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5F16" w14:textId="77777777" w:rsidR="004C2FDC" w:rsidRDefault="004C2FDC" w:rsidP="00F1490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A8F051" w14:textId="6C3D496C" w:rsidR="00B11230" w:rsidRDefault="004C2FDC" w:rsidP="00F1490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bCs/>
          <w:sz w:val="24"/>
          <w:szCs w:val="24"/>
          <w:lang w:val="en-US"/>
        </w:rPr>
      </w:pPr>
      <w:r w:rsidRPr="005F7C74">
        <w:rPr>
          <w:rFonts w:cstheme="minorHAnsi"/>
          <w:b/>
          <w:bCs/>
          <w:sz w:val="24"/>
          <w:szCs w:val="24"/>
          <w:lang w:val="en-US"/>
        </w:rPr>
        <w:t xml:space="preserve">SAMPLE </w:t>
      </w:r>
      <w:r w:rsidR="00B11230" w:rsidRPr="005F7C74">
        <w:rPr>
          <w:rFonts w:cstheme="minorHAnsi"/>
          <w:b/>
          <w:bCs/>
          <w:sz w:val="24"/>
          <w:szCs w:val="24"/>
          <w:lang w:val="en-US"/>
        </w:rPr>
        <w:t xml:space="preserve">ELIGIBLE </w:t>
      </w:r>
      <w:r w:rsidR="00F4595B">
        <w:rPr>
          <w:rFonts w:cstheme="minorHAnsi"/>
          <w:b/>
          <w:bCs/>
          <w:sz w:val="24"/>
          <w:szCs w:val="24"/>
          <w:lang w:val="en-US"/>
        </w:rPr>
        <w:t>USE</w:t>
      </w:r>
      <w:r w:rsidR="00B11230" w:rsidRPr="005F7C74">
        <w:rPr>
          <w:rFonts w:cstheme="minorHAnsi"/>
          <w:b/>
          <w:bCs/>
          <w:sz w:val="24"/>
          <w:szCs w:val="24"/>
          <w:lang w:val="en-US"/>
        </w:rPr>
        <w:t xml:space="preserve"> POLICY FOR THE EXPENDITURE OF </w:t>
      </w:r>
      <w:r w:rsidRPr="005F7C74">
        <w:rPr>
          <w:rFonts w:cstheme="minorHAnsi"/>
          <w:b/>
          <w:bCs/>
          <w:sz w:val="24"/>
          <w:szCs w:val="24"/>
          <w:lang w:val="en-US"/>
        </w:rPr>
        <w:t xml:space="preserve">AMERICAN RESCUE PLAN ACT </w:t>
      </w:r>
      <w:r w:rsidR="00F14906">
        <w:rPr>
          <w:rFonts w:cstheme="minorHAnsi"/>
          <w:b/>
          <w:bCs/>
          <w:sz w:val="24"/>
          <w:szCs w:val="24"/>
          <w:lang w:val="en-US"/>
        </w:rPr>
        <w:t xml:space="preserve">OF 2021 </w:t>
      </w:r>
      <w:r w:rsidRPr="005F7C74">
        <w:rPr>
          <w:rFonts w:cstheme="minorHAnsi"/>
          <w:b/>
          <w:bCs/>
          <w:sz w:val="24"/>
          <w:szCs w:val="24"/>
          <w:lang w:val="en-US"/>
        </w:rPr>
        <w:t>CORONAVIRUS STATE AND LOCAL FISCAL RECOVERY FUNDS BY [LOCAL GOVERNMENT NAME HERE]</w:t>
      </w:r>
    </w:p>
    <w:p w14:paraId="16CC64BC" w14:textId="255D3EDC" w:rsidR="004C2FDC" w:rsidRPr="00F14906" w:rsidRDefault="00F14906" w:rsidP="00F14906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theme="minorHAnsi"/>
          <w:b/>
          <w:bCs/>
          <w:color w:val="FF0000"/>
          <w:sz w:val="24"/>
          <w:szCs w:val="24"/>
          <w:lang w:val="en-US"/>
        </w:rPr>
      </w:pPr>
      <w:r w:rsidRPr="00F14906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[Note that this sample policy is intended to give NC local governments a general guide to crafting a Project Eligibility Determination Policy for its American Rescue Plan Act of 2021 Coronavirus State and Local Fiscal Recovery Fund monies. A local government must work with its attorney to draft a policy that is compliant with applicable laws and regulations and that can be fully implemented by the local government. </w:t>
      </w:r>
      <w:r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Use of this sample policy does not create an attorney/ client relationship. </w:t>
      </w:r>
      <w:r w:rsidRPr="00F14906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>Any questions about this sample policy, or suggestions for improvements, may be directed to</w:t>
      </w:r>
      <w:r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 Kara Millonzi at</w:t>
      </w:r>
      <w:r w:rsidRPr="00F14906">
        <w:rPr>
          <w:rFonts w:asciiTheme="majorHAnsi" w:eastAsia="Times New Roman" w:hAnsiTheme="majorHAnsi" w:cstheme="majorHAnsi"/>
          <w:b/>
          <w:color w:val="FF0000"/>
          <w:sz w:val="24"/>
          <w:szCs w:val="24"/>
        </w:rPr>
        <w:t xml:space="preserve"> </w:t>
      </w:r>
      <w:hyperlink r:id="rId8" w:history="1">
        <w:r w:rsidRPr="00F14906">
          <w:rPr>
            <w:rStyle w:val="Hyperlink"/>
            <w:rFonts w:asciiTheme="majorHAnsi" w:hAnsiTheme="majorHAnsi" w:cstheme="majorHAnsi"/>
            <w:color w:val="FF0000"/>
            <w:sz w:val="24"/>
            <w:szCs w:val="24"/>
          </w:rPr>
          <w:t>millonzi@sog.unc.edu</w:t>
        </w:r>
      </w:hyperlink>
      <w:r>
        <w:rPr>
          <w:rStyle w:val="Hyperlink"/>
          <w:rFonts w:asciiTheme="majorHAnsi" w:eastAsia="Times New Roman" w:hAnsiTheme="majorHAnsi" w:cstheme="majorHAnsi"/>
          <w:b/>
          <w:color w:val="FF0000"/>
          <w:sz w:val="24"/>
          <w:szCs w:val="24"/>
        </w:rPr>
        <w:t>.]</w:t>
      </w:r>
    </w:p>
    <w:p w14:paraId="40C0110A" w14:textId="39B29479" w:rsidR="004C2FDC" w:rsidRDefault="004C2FDC" w:rsidP="004C2FDC">
      <w:pPr>
        <w:spacing w:line="240" w:lineRule="auto"/>
        <w:rPr>
          <w:rFonts w:cstheme="minorHAnsi"/>
          <w:sz w:val="24"/>
          <w:szCs w:val="24"/>
        </w:rPr>
      </w:pPr>
      <w:r w:rsidRPr="005F7C74">
        <w:rPr>
          <w:rFonts w:cstheme="minorHAnsi"/>
          <w:b/>
          <w:bCs/>
          <w:sz w:val="24"/>
          <w:szCs w:val="24"/>
        </w:rPr>
        <w:t xml:space="preserve">WHEREAS </w:t>
      </w:r>
      <w:r w:rsidRPr="005F7C74">
        <w:rPr>
          <w:rFonts w:cstheme="minorHAnsi"/>
          <w:sz w:val="24"/>
          <w:szCs w:val="24"/>
        </w:rPr>
        <w:t>the [LOCAL GOVERNMENT NAME], has received an allocation of funds from the Coronavirus State and Local Fiscal Recovery Funds of H.R. 1319 American Rescue Plan Act of 2021 (ARP/CSLFRF); and</w:t>
      </w:r>
    </w:p>
    <w:p w14:paraId="12F6BA41" w14:textId="70A1AF84" w:rsidR="00FB43D6" w:rsidRDefault="00FB43D6" w:rsidP="004C2FDC">
      <w:pPr>
        <w:spacing w:line="240" w:lineRule="auto"/>
        <w:rPr>
          <w:rFonts w:cstheme="minorHAnsi"/>
          <w:sz w:val="24"/>
          <w:szCs w:val="24"/>
        </w:rPr>
      </w:pPr>
      <w:r w:rsidRPr="00826E16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sz w:val="24"/>
          <w:szCs w:val="24"/>
        </w:rPr>
        <w:t xml:space="preserve"> </w:t>
      </w:r>
      <w:r w:rsidR="007A4A39">
        <w:rPr>
          <w:rFonts w:cstheme="minorHAnsi"/>
          <w:sz w:val="24"/>
          <w:szCs w:val="24"/>
        </w:rPr>
        <w:t xml:space="preserve">US Treasury </w:t>
      </w:r>
      <w:r w:rsidR="003D1DA3">
        <w:rPr>
          <w:rFonts w:cstheme="minorHAnsi"/>
          <w:sz w:val="24"/>
          <w:szCs w:val="24"/>
        </w:rPr>
        <w:t>is responsible for implementing ARP/CSLFRF</w:t>
      </w:r>
      <w:r w:rsidR="001A5F05">
        <w:rPr>
          <w:rFonts w:cstheme="minorHAnsi"/>
          <w:sz w:val="24"/>
          <w:szCs w:val="24"/>
        </w:rPr>
        <w:t xml:space="preserve"> and has enacted a Final Rule outlining eligible projects; and</w:t>
      </w:r>
    </w:p>
    <w:p w14:paraId="235A82E1" w14:textId="77777777" w:rsidR="004C2FDC" w:rsidRPr="005F7C74" w:rsidRDefault="004C2FDC" w:rsidP="004C2FDC">
      <w:pPr>
        <w:spacing w:line="240" w:lineRule="auto"/>
        <w:rPr>
          <w:rFonts w:cstheme="minorHAnsi"/>
          <w:sz w:val="24"/>
          <w:szCs w:val="24"/>
        </w:rPr>
      </w:pPr>
      <w:r w:rsidRPr="005F7C74">
        <w:rPr>
          <w:rFonts w:cstheme="minorHAnsi"/>
          <w:b/>
          <w:bCs/>
          <w:sz w:val="24"/>
          <w:szCs w:val="24"/>
        </w:rPr>
        <w:t>WHEREAS</w:t>
      </w:r>
      <w:r w:rsidRPr="005F7C74">
        <w:rPr>
          <w:rFonts w:cstheme="minorHAnsi"/>
          <w:sz w:val="24"/>
          <w:szCs w:val="24"/>
        </w:rPr>
        <w:t xml:space="preserve"> the funds may be used for projects within these categories, to the extent authorized by state law.</w:t>
      </w:r>
    </w:p>
    <w:p w14:paraId="2E843CDE" w14:textId="77777777" w:rsidR="00252D14" w:rsidRPr="00252D14" w:rsidRDefault="00252D14" w:rsidP="00252D14">
      <w:pPr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52D14">
        <w:rPr>
          <w:rFonts w:cstheme="minorHAnsi"/>
          <w:sz w:val="24"/>
          <w:szCs w:val="24"/>
        </w:rPr>
        <w:t>Support COVID-19 public health expenditures, by funding COVID-19 mitigation and prevention efforts, medical expenses, behavioral healthcare, preventing and responding to violence, and certain public health and safety staff;</w:t>
      </w:r>
      <w:r w:rsidRPr="00252D14">
        <w:rPr>
          <w:rFonts w:cstheme="minorHAnsi"/>
          <w:sz w:val="24"/>
          <w:szCs w:val="24"/>
          <w:lang w:val="en-US"/>
        </w:rPr>
        <w:t> </w:t>
      </w:r>
    </w:p>
    <w:p w14:paraId="221FD56F" w14:textId="2DB62C93" w:rsidR="00252D14" w:rsidRPr="00252D14" w:rsidRDefault="00252D14" w:rsidP="00252D14">
      <w:pPr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52D14">
        <w:rPr>
          <w:rFonts w:cstheme="minorHAnsi"/>
          <w:sz w:val="24"/>
          <w:szCs w:val="24"/>
        </w:rPr>
        <w:t>Address negative economic impacts caused by the public health emergency, including economic harms to households, small businesses, non-profits, impacted industries, and the public sector;</w:t>
      </w:r>
      <w:r w:rsidRPr="00252D14">
        <w:rPr>
          <w:rFonts w:cstheme="minorHAnsi"/>
          <w:sz w:val="24"/>
          <w:szCs w:val="24"/>
          <w:lang w:val="en-US"/>
        </w:rPr>
        <w:t> </w:t>
      </w:r>
    </w:p>
    <w:p w14:paraId="3A4BD36C" w14:textId="77777777" w:rsidR="00252D14" w:rsidRPr="00252D14" w:rsidRDefault="00252D14" w:rsidP="00252D14">
      <w:pPr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52D14">
        <w:rPr>
          <w:rFonts w:cstheme="minorHAnsi"/>
          <w:sz w:val="24"/>
          <w:szCs w:val="24"/>
        </w:rPr>
        <w:t>Replace lost public sector revenue, using this funding to provide government services to the extent of the reduction in revenue experienced due to the pandemic;</w:t>
      </w:r>
      <w:r w:rsidRPr="00252D14">
        <w:rPr>
          <w:rFonts w:cstheme="minorHAnsi"/>
          <w:sz w:val="24"/>
          <w:szCs w:val="24"/>
          <w:lang w:val="en-US"/>
        </w:rPr>
        <w:t> </w:t>
      </w:r>
    </w:p>
    <w:p w14:paraId="09FAB6BF" w14:textId="77777777" w:rsidR="00252D14" w:rsidRPr="00252D14" w:rsidRDefault="00252D14" w:rsidP="00252D14">
      <w:pPr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52D14">
        <w:rPr>
          <w:rFonts w:cstheme="minorHAnsi"/>
          <w:sz w:val="24"/>
          <w:szCs w:val="24"/>
        </w:rPr>
        <w:t>Provide premium pay for essential workers, offering additional support to those who have borne and will bear the greatest health risks because of their service in critical infrastructure sectors; and,</w:t>
      </w:r>
      <w:r w:rsidRPr="00252D14">
        <w:rPr>
          <w:rFonts w:cstheme="minorHAnsi"/>
          <w:sz w:val="24"/>
          <w:szCs w:val="24"/>
          <w:lang w:val="en-US"/>
        </w:rPr>
        <w:t> </w:t>
      </w:r>
    </w:p>
    <w:p w14:paraId="72416F10" w14:textId="48C207C2" w:rsidR="00252D14" w:rsidRPr="00252D14" w:rsidRDefault="00252D14" w:rsidP="00252D14">
      <w:pPr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52D14">
        <w:rPr>
          <w:rFonts w:cstheme="minorHAnsi"/>
          <w:sz w:val="24"/>
          <w:szCs w:val="24"/>
        </w:rPr>
        <w:t>Invest in water, sewer, and broadband infrastructure, making necessary investments to improve access to clean drinking water, support vital wastewater and stormwater infrastructure, and to expand access to broadband internet</w:t>
      </w:r>
      <w:r>
        <w:rPr>
          <w:rFonts w:cstheme="minorHAnsi"/>
          <w:sz w:val="24"/>
          <w:szCs w:val="24"/>
        </w:rPr>
        <w:t>; and</w:t>
      </w:r>
    </w:p>
    <w:p w14:paraId="4462AEFF" w14:textId="77777777" w:rsidR="00F7148F" w:rsidRPr="005F7C74" w:rsidRDefault="00F7148F" w:rsidP="00F7148F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3A6C2006" w14:textId="56FDEEEE" w:rsidR="004C2FDC" w:rsidRPr="005F7C74" w:rsidRDefault="004C2FDC" w:rsidP="004C2FDC">
      <w:pPr>
        <w:spacing w:line="240" w:lineRule="auto"/>
        <w:rPr>
          <w:rFonts w:cstheme="minorHAnsi"/>
          <w:sz w:val="24"/>
          <w:szCs w:val="24"/>
        </w:rPr>
      </w:pPr>
      <w:r w:rsidRPr="005F7C74">
        <w:rPr>
          <w:rFonts w:cstheme="minorHAnsi"/>
          <w:b/>
          <w:bCs/>
          <w:sz w:val="24"/>
          <w:szCs w:val="24"/>
        </w:rPr>
        <w:t>WHEREAS</w:t>
      </w:r>
      <w:r w:rsidRPr="005F7C74">
        <w:rPr>
          <w:rFonts w:cstheme="minorHAnsi"/>
          <w:sz w:val="24"/>
          <w:szCs w:val="24"/>
        </w:rPr>
        <w:t xml:space="preserve"> the ARP/CSLFRF are subject to the provisions of the federal Uniform Grant Guidance, 2 CFR </w:t>
      </w:r>
      <w:r w:rsidR="004D1E1A">
        <w:rPr>
          <w:rFonts w:cstheme="minorHAnsi"/>
          <w:sz w:val="24"/>
          <w:szCs w:val="24"/>
        </w:rPr>
        <w:t xml:space="preserve">Part </w:t>
      </w:r>
      <w:r w:rsidRPr="005F7C74">
        <w:rPr>
          <w:rFonts w:cstheme="minorHAnsi"/>
          <w:sz w:val="24"/>
          <w:szCs w:val="24"/>
        </w:rPr>
        <w:t xml:space="preserve">200 (UG), as provided in the </w:t>
      </w:r>
      <w:hyperlink r:id="rId9" w:history="1">
        <w:r w:rsidRPr="005F7C74">
          <w:rPr>
            <w:rStyle w:val="Hyperlink"/>
            <w:rFonts w:cstheme="minorHAnsi"/>
            <w:sz w:val="24"/>
            <w:szCs w:val="24"/>
          </w:rPr>
          <w:t>Assistance Listing</w:t>
        </w:r>
      </w:hyperlink>
      <w:r w:rsidRPr="005F7C74">
        <w:rPr>
          <w:rFonts w:cstheme="minorHAnsi"/>
          <w:sz w:val="24"/>
          <w:szCs w:val="24"/>
        </w:rPr>
        <w:t xml:space="preserve">; and </w:t>
      </w:r>
    </w:p>
    <w:p w14:paraId="05C30AD0" w14:textId="43B5C1BA" w:rsidR="007A4E06" w:rsidRPr="005F7C74" w:rsidRDefault="007A4E06" w:rsidP="004C2FDC">
      <w:pPr>
        <w:spacing w:line="240" w:lineRule="auto"/>
        <w:rPr>
          <w:rFonts w:cstheme="minorHAnsi"/>
          <w:sz w:val="24"/>
          <w:szCs w:val="24"/>
        </w:rPr>
      </w:pPr>
      <w:r w:rsidRPr="005F7C74">
        <w:rPr>
          <w:rFonts w:cstheme="minorHAnsi"/>
          <w:b/>
          <w:bCs/>
          <w:sz w:val="24"/>
          <w:szCs w:val="24"/>
        </w:rPr>
        <w:t>WHEREAS</w:t>
      </w:r>
      <w:r w:rsidRPr="005F7C74">
        <w:rPr>
          <w:rFonts w:cstheme="minorHAnsi"/>
          <w:sz w:val="24"/>
          <w:szCs w:val="24"/>
        </w:rPr>
        <w:t xml:space="preserve"> US Treasury has issued a </w:t>
      </w:r>
      <w:hyperlink r:id="rId10" w:history="1">
        <w:r w:rsidR="00F4595B">
          <w:rPr>
            <w:rStyle w:val="Hyperlink"/>
            <w:rFonts w:cstheme="minorHAnsi"/>
            <w:sz w:val="24"/>
            <w:szCs w:val="24"/>
          </w:rPr>
          <w:t>Compliance and Reporting Guidance v.3.0 (February 28, 2022)</w:t>
        </w:r>
      </w:hyperlink>
      <w:r w:rsidR="00A354E1" w:rsidRPr="005F7C74">
        <w:rPr>
          <w:rFonts w:cstheme="minorHAnsi"/>
          <w:sz w:val="24"/>
          <w:szCs w:val="24"/>
        </w:rPr>
        <w:t xml:space="preserve"> </w:t>
      </w:r>
      <w:r w:rsidR="00310075" w:rsidRPr="005F7C74">
        <w:rPr>
          <w:rFonts w:cstheme="minorHAnsi"/>
          <w:sz w:val="24"/>
          <w:szCs w:val="24"/>
        </w:rPr>
        <w:t xml:space="preserve">dictating implementation of the </w:t>
      </w:r>
      <w:r w:rsidR="00094B6D" w:rsidRPr="005F7C74">
        <w:rPr>
          <w:rFonts w:cstheme="minorHAnsi"/>
          <w:sz w:val="24"/>
          <w:szCs w:val="24"/>
        </w:rPr>
        <w:t xml:space="preserve">ARP/CSLFRF </w:t>
      </w:r>
      <w:r w:rsidR="00310075" w:rsidRPr="005F7C74">
        <w:rPr>
          <w:rFonts w:cstheme="minorHAnsi"/>
          <w:sz w:val="24"/>
          <w:szCs w:val="24"/>
        </w:rPr>
        <w:t xml:space="preserve">award terms and compliance requirements; and </w:t>
      </w:r>
    </w:p>
    <w:p w14:paraId="389230F2" w14:textId="4033D797" w:rsidR="00310075" w:rsidRPr="005F7C74" w:rsidRDefault="00310075" w:rsidP="004C2FDC">
      <w:pPr>
        <w:spacing w:line="240" w:lineRule="auto"/>
        <w:rPr>
          <w:rFonts w:cstheme="minorHAnsi"/>
          <w:sz w:val="24"/>
          <w:szCs w:val="24"/>
        </w:rPr>
      </w:pPr>
      <w:r w:rsidRPr="005F7C74">
        <w:rPr>
          <w:rFonts w:cstheme="minorHAnsi"/>
          <w:b/>
          <w:bCs/>
          <w:sz w:val="24"/>
          <w:szCs w:val="24"/>
        </w:rPr>
        <w:lastRenderedPageBreak/>
        <w:t>WHEREAS</w:t>
      </w:r>
      <w:r w:rsidRPr="005F7C74">
        <w:rPr>
          <w:rFonts w:cstheme="minorHAnsi"/>
          <w:sz w:val="24"/>
          <w:szCs w:val="24"/>
        </w:rPr>
        <w:t xml:space="preserve"> the Compliance </w:t>
      </w:r>
      <w:r w:rsidR="00094B6D" w:rsidRPr="005F7C74">
        <w:rPr>
          <w:rFonts w:cstheme="minorHAnsi"/>
          <w:sz w:val="24"/>
          <w:szCs w:val="24"/>
        </w:rPr>
        <w:t xml:space="preserve">and Reporting </w:t>
      </w:r>
      <w:r w:rsidRPr="005F7C74">
        <w:rPr>
          <w:rFonts w:cstheme="minorHAnsi"/>
          <w:sz w:val="24"/>
          <w:szCs w:val="24"/>
        </w:rPr>
        <w:t>Guid</w:t>
      </w:r>
      <w:r w:rsidR="00094B6D" w:rsidRPr="005F7C74">
        <w:rPr>
          <w:rFonts w:cstheme="minorHAnsi"/>
          <w:sz w:val="24"/>
          <w:szCs w:val="24"/>
        </w:rPr>
        <w:t xml:space="preserve">ance </w:t>
      </w:r>
      <w:r w:rsidRPr="005F7C74">
        <w:rPr>
          <w:rFonts w:cstheme="minorHAnsi"/>
          <w:sz w:val="24"/>
          <w:szCs w:val="24"/>
        </w:rPr>
        <w:t>states</w:t>
      </w:r>
      <w:r w:rsidR="001B145C">
        <w:rPr>
          <w:rFonts w:cstheme="minorHAnsi"/>
          <w:sz w:val="24"/>
          <w:szCs w:val="24"/>
        </w:rPr>
        <w:t xml:space="preserve"> on page 6</w:t>
      </w:r>
      <w:r w:rsidRPr="005F7C74">
        <w:rPr>
          <w:rFonts w:cstheme="minorHAnsi"/>
          <w:sz w:val="24"/>
          <w:szCs w:val="24"/>
        </w:rPr>
        <w:t xml:space="preserve"> that</w:t>
      </w:r>
      <w:r w:rsidR="00094B6D" w:rsidRPr="005F7C74">
        <w:rPr>
          <w:rFonts w:cstheme="minorHAnsi"/>
          <w:sz w:val="24"/>
          <w:szCs w:val="24"/>
        </w:rPr>
        <w:t xml:space="preserve"> </w:t>
      </w:r>
    </w:p>
    <w:p w14:paraId="695936C7" w14:textId="31D68F40" w:rsidR="00C26965" w:rsidRPr="005F7C74" w:rsidRDefault="00C26965" w:rsidP="005F7C74">
      <w:pPr>
        <w:pStyle w:val="NormalWeb"/>
        <w:ind w:left="720"/>
        <w:rPr>
          <w:rFonts w:asciiTheme="minorHAnsi" w:hAnsiTheme="minorHAnsi" w:cstheme="minorHAnsi"/>
        </w:rPr>
      </w:pPr>
      <w:r w:rsidRPr="005F7C74">
        <w:rPr>
          <w:rFonts w:asciiTheme="minorHAnsi" w:hAnsiTheme="minorHAnsi" w:cstheme="minorHAnsi"/>
        </w:rPr>
        <w:t>Per 2 CFR P</w:t>
      </w:r>
      <w:r w:rsidR="004D1E1A">
        <w:rPr>
          <w:rFonts w:asciiTheme="minorHAnsi" w:hAnsiTheme="minorHAnsi" w:cstheme="minorHAnsi"/>
        </w:rPr>
        <w:t xml:space="preserve">art </w:t>
      </w:r>
      <w:r w:rsidRPr="005F7C74">
        <w:rPr>
          <w:rFonts w:asciiTheme="minorHAnsi" w:hAnsiTheme="minorHAnsi" w:cstheme="minorHAnsi"/>
        </w:rPr>
        <w:t>200.303, your organization must develop and implement effective internal controls to ensure that funding decisions under the SLFRF award constitute eligible uses of funds, and document determinations.</w:t>
      </w:r>
    </w:p>
    <w:p w14:paraId="72A861E2" w14:textId="51071485" w:rsidR="004C2FDC" w:rsidRDefault="0007013D" w:rsidP="005F7C74">
      <w:pPr>
        <w:spacing w:line="240" w:lineRule="auto"/>
        <w:rPr>
          <w:rFonts w:cstheme="minorHAnsi"/>
          <w:sz w:val="24"/>
          <w:szCs w:val="24"/>
        </w:rPr>
      </w:pPr>
      <w:r w:rsidRPr="0007013D">
        <w:rPr>
          <w:rFonts w:cstheme="minorHAnsi"/>
          <w:b/>
          <w:bCs/>
          <w:sz w:val="24"/>
          <w:szCs w:val="24"/>
        </w:rPr>
        <w:t xml:space="preserve">BE IT </w:t>
      </w:r>
      <w:r w:rsidR="005F7C74" w:rsidRPr="0007013D">
        <w:rPr>
          <w:rFonts w:cstheme="minorHAnsi"/>
          <w:b/>
          <w:bCs/>
          <w:sz w:val="24"/>
          <w:szCs w:val="24"/>
        </w:rPr>
        <w:t>RESOLVED</w:t>
      </w:r>
      <w:r w:rsidR="005F7C74" w:rsidRPr="005F7C7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that </w:t>
      </w:r>
      <w:r w:rsidR="005F7C74" w:rsidRPr="005F7C74">
        <w:rPr>
          <w:rFonts w:cstheme="minorHAnsi"/>
          <w:sz w:val="24"/>
          <w:szCs w:val="24"/>
        </w:rPr>
        <w:t xml:space="preserve">the [Local Government Name] hereby adopts </w:t>
      </w:r>
      <w:r>
        <w:rPr>
          <w:rFonts w:cstheme="minorHAnsi"/>
          <w:sz w:val="24"/>
          <w:szCs w:val="24"/>
        </w:rPr>
        <w:t xml:space="preserve">and enacts the </w:t>
      </w:r>
      <w:r w:rsidR="005F7C74" w:rsidRPr="005F7C74">
        <w:rPr>
          <w:rFonts w:cstheme="minorHAnsi"/>
          <w:sz w:val="24"/>
          <w:szCs w:val="24"/>
        </w:rPr>
        <w:t xml:space="preserve">following Eligibility Determination Policy for ARP/CSLFRF funds. </w:t>
      </w:r>
    </w:p>
    <w:p w14:paraId="17AB0664" w14:textId="77777777" w:rsidR="00F4595B" w:rsidRPr="005F7C74" w:rsidRDefault="00F4595B" w:rsidP="005F7C74">
      <w:pPr>
        <w:spacing w:line="240" w:lineRule="auto"/>
        <w:rPr>
          <w:rFonts w:cstheme="minorHAnsi"/>
          <w:sz w:val="24"/>
          <w:szCs w:val="24"/>
        </w:rPr>
      </w:pPr>
    </w:p>
    <w:p w14:paraId="2EDC448E" w14:textId="48055303" w:rsidR="005F7C74" w:rsidRDefault="005F7C74" w:rsidP="0007013D">
      <w:pPr>
        <w:pStyle w:val="Heading1"/>
      </w:pPr>
      <w:r w:rsidRPr="005F7C74">
        <w:t>Eligibility Determination Policy for American Rescue Plan Act of 2021 Coronavirus State and Local Fiscal Recovery Funds</w:t>
      </w:r>
    </w:p>
    <w:p w14:paraId="0F4E7C66" w14:textId="77777777" w:rsidR="00F4595B" w:rsidRPr="00F4595B" w:rsidRDefault="00F4595B" w:rsidP="00F4595B"/>
    <w:p w14:paraId="5F6F07C9" w14:textId="10BA890D" w:rsidR="00310075" w:rsidRPr="005F7C74" w:rsidRDefault="00310075" w:rsidP="00310075">
      <w:pPr>
        <w:spacing w:line="240" w:lineRule="auto"/>
        <w:jc w:val="left"/>
        <w:rPr>
          <w:rFonts w:eastAsia="Times New Roman" w:cstheme="minorHAnsi"/>
          <w:sz w:val="24"/>
          <w:szCs w:val="24"/>
          <w:lang w:val="en-US"/>
        </w:rPr>
      </w:pPr>
      <w:r w:rsidRPr="005F7C74">
        <w:rPr>
          <w:rFonts w:eastAsia="Times New Roman" w:cstheme="minorHAnsi"/>
          <w:sz w:val="24"/>
          <w:szCs w:val="24"/>
          <w:lang w:val="en-US"/>
        </w:rPr>
        <w:t xml:space="preserve">This policy defines the permissible and prohibited uses of </w:t>
      </w:r>
      <w:r w:rsidR="0007013D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07013D" w:rsidRPr="0007013D">
        <w:rPr>
          <w:rFonts w:eastAsia="Times New Roman" w:cstheme="minorHAnsi"/>
          <w:sz w:val="24"/>
          <w:szCs w:val="24"/>
        </w:rPr>
        <w:t>Coronavirus State and Local Fiscal Recovery Funds of H.R. 1319 American Rescue Plan Act of 2021 (ARP/CSLFRF</w:t>
      </w:r>
      <w:r w:rsidR="0007013D">
        <w:rPr>
          <w:rFonts w:eastAsia="Times New Roman" w:cstheme="minorHAnsi"/>
          <w:sz w:val="24"/>
          <w:szCs w:val="24"/>
          <w:lang w:val="en-US"/>
        </w:rPr>
        <w:t xml:space="preserve">) </w:t>
      </w:r>
      <w:r w:rsidR="005F7C74">
        <w:rPr>
          <w:rFonts w:eastAsia="Times New Roman" w:cstheme="minorHAnsi"/>
          <w:sz w:val="24"/>
          <w:szCs w:val="24"/>
          <w:lang w:val="en-US"/>
        </w:rPr>
        <w:t>funds.</w:t>
      </w:r>
      <w:r w:rsidRPr="005F7C74">
        <w:rPr>
          <w:rFonts w:eastAsia="Times New Roman" w:cstheme="minorHAnsi"/>
          <w:sz w:val="24"/>
          <w:szCs w:val="24"/>
          <w:lang w:val="en-US"/>
        </w:rPr>
        <w:t xml:space="preserve"> It also outlines the procedures for determining </w:t>
      </w:r>
      <w:r w:rsidR="00764F82">
        <w:rPr>
          <w:rFonts w:eastAsia="Times New Roman" w:cstheme="minorHAnsi"/>
          <w:sz w:val="24"/>
          <w:szCs w:val="24"/>
          <w:lang w:val="en-US"/>
        </w:rPr>
        <w:t xml:space="preserve">how [Local Government Name] will spend its ARP/CSLFRF funds. </w:t>
      </w:r>
    </w:p>
    <w:p w14:paraId="44680E5A" w14:textId="7A3053DE" w:rsidR="00036FCD" w:rsidRPr="00BC3BA6" w:rsidRDefault="0068063F" w:rsidP="0068063F">
      <w:pPr>
        <w:pStyle w:val="Heading2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P</w:t>
      </w:r>
      <w:r w:rsidR="00036FCD" w:rsidRPr="00BC3BA6">
        <w:rPr>
          <w:rFonts w:eastAsia="Times New Roman"/>
        </w:rPr>
        <w:t>ERMISSIBLE USES OF ARP</w:t>
      </w:r>
      <w:r w:rsidR="00764F82" w:rsidRPr="00BC3BA6">
        <w:rPr>
          <w:rFonts w:eastAsia="Times New Roman"/>
        </w:rPr>
        <w:t>/CSLFRF</w:t>
      </w:r>
      <w:r w:rsidR="00036FCD" w:rsidRPr="00BC3BA6">
        <w:rPr>
          <w:rFonts w:eastAsia="Times New Roman"/>
        </w:rPr>
        <w:t xml:space="preserve"> FUNDING</w:t>
      </w:r>
    </w:p>
    <w:p w14:paraId="30ED77DE" w14:textId="45C61191" w:rsidR="002C5237" w:rsidRPr="005F7C74" w:rsidRDefault="002C5237" w:rsidP="002C5237">
      <w:pPr>
        <w:spacing w:line="240" w:lineRule="auto"/>
        <w:rPr>
          <w:rFonts w:cstheme="minorHAnsi"/>
          <w:sz w:val="24"/>
          <w:szCs w:val="24"/>
        </w:rPr>
      </w:pPr>
      <w:r w:rsidRPr="005F7C74">
        <w:rPr>
          <w:rFonts w:cstheme="minorHAnsi"/>
          <w:sz w:val="24"/>
          <w:szCs w:val="24"/>
        </w:rPr>
        <w:t xml:space="preserve">US Treasury issued its </w:t>
      </w:r>
      <w:hyperlink r:id="rId11" w:history="1">
        <w:r w:rsidRPr="001B145C">
          <w:rPr>
            <w:rStyle w:val="Hyperlink"/>
            <w:rFonts w:cstheme="minorHAnsi"/>
            <w:b/>
            <w:bCs/>
            <w:sz w:val="24"/>
            <w:szCs w:val="24"/>
          </w:rPr>
          <w:t>Final Rule</w:t>
        </w:r>
      </w:hyperlink>
      <w:r w:rsidRPr="005F7C74">
        <w:rPr>
          <w:rFonts w:cstheme="minorHAnsi"/>
          <w:sz w:val="24"/>
          <w:szCs w:val="24"/>
        </w:rPr>
        <w:t xml:space="preserve"> regarding use of ARP funds on </w:t>
      </w:r>
      <w:r w:rsidR="00F2374F" w:rsidRPr="005F7C74">
        <w:rPr>
          <w:rFonts w:cstheme="minorHAnsi"/>
          <w:sz w:val="24"/>
          <w:szCs w:val="24"/>
        </w:rPr>
        <w:t>January 6, 2022</w:t>
      </w:r>
      <w:r w:rsidRPr="005F7C74">
        <w:rPr>
          <w:rFonts w:cstheme="minorHAnsi"/>
          <w:sz w:val="24"/>
          <w:szCs w:val="24"/>
        </w:rPr>
        <w:t xml:space="preserve">. </w:t>
      </w:r>
      <w:r w:rsidR="00764F82">
        <w:rPr>
          <w:rFonts w:cstheme="minorHAnsi"/>
          <w:sz w:val="24"/>
          <w:szCs w:val="24"/>
        </w:rPr>
        <w:t>(The Final Rule is effective as of April 1, 2022. Until that date, a local government may proceed under the regulation promulgated by US Department of the Treasury in</w:t>
      </w:r>
      <w:r w:rsidR="00764F82" w:rsidRPr="00764F82">
        <w:rPr>
          <w:rFonts w:cstheme="minorHAnsi"/>
          <w:sz w:val="24"/>
          <w:szCs w:val="24"/>
        </w:rPr>
        <w:t xml:space="preserve"> its</w:t>
      </w:r>
      <w:r w:rsidR="00764F82" w:rsidRPr="00764F82">
        <w:rPr>
          <w:rFonts w:cstheme="minorHAnsi"/>
          <w:b/>
          <w:bCs/>
          <w:sz w:val="24"/>
          <w:szCs w:val="24"/>
        </w:rPr>
        <w:t xml:space="preserve"> </w:t>
      </w:r>
      <w:hyperlink r:id="rId12" w:history="1">
        <w:r w:rsidR="00764F82" w:rsidRPr="00DA3606">
          <w:rPr>
            <w:rStyle w:val="Hyperlink"/>
            <w:rFonts w:cstheme="minorHAnsi"/>
            <w:b/>
            <w:bCs/>
            <w:sz w:val="24"/>
            <w:szCs w:val="24"/>
          </w:rPr>
          <w:t>Interim Final Rule</w:t>
        </w:r>
      </w:hyperlink>
      <w:r w:rsidR="00764F82">
        <w:rPr>
          <w:rFonts w:cstheme="minorHAnsi"/>
          <w:sz w:val="24"/>
          <w:szCs w:val="24"/>
        </w:rPr>
        <w:t xml:space="preserve"> or the Final Rule.) The Final Rule (and the Inter</w:t>
      </w:r>
      <w:r w:rsidR="002331C1">
        <w:rPr>
          <w:rFonts w:cstheme="minorHAnsi"/>
          <w:sz w:val="24"/>
          <w:szCs w:val="24"/>
        </w:rPr>
        <w:t>im Final Rule) identify</w:t>
      </w:r>
      <w:r w:rsidRPr="005F7C74">
        <w:rPr>
          <w:rFonts w:cstheme="minorHAnsi"/>
          <w:sz w:val="24"/>
          <w:szCs w:val="24"/>
        </w:rPr>
        <w:t xml:space="preserve"> permissible uses of ARP</w:t>
      </w:r>
      <w:r w:rsidR="00764F82">
        <w:rPr>
          <w:rFonts w:cstheme="minorHAnsi"/>
          <w:sz w:val="24"/>
          <w:szCs w:val="24"/>
        </w:rPr>
        <w:t>/CSLFRF</w:t>
      </w:r>
      <w:r w:rsidRPr="005F7C74">
        <w:rPr>
          <w:rFonts w:cstheme="minorHAnsi"/>
          <w:sz w:val="24"/>
          <w:szCs w:val="24"/>
        </w:rPr>
        <w:t xml:space="preserve"> fund</w:t>
      </w:r>
      <w:r w:rsidR="002331C1">
        <w:rPr>
          <w:rFonts w:cstheme="minorHAnsi"/>
          <w:sz w:val="24"/>
          <w:szCs w:val="24"/>
        </w:rPr>
        <w:t xml:space="preserve">s and certain limitations and process requirements. </w:t>
      </w:r>
      <w:r w:rsidRPr="005F7C74">
        <w:rPr>
          <w:rFonts w:cstheme="minorHAnsi"/>
          <w:sz w:val="24"/>
          <w:szCs w:val="24"/>
        </w:rPr>
        <w:t>Local government</w:t>
      </w:r>
      <w:r w:rsidR="002331C1">
        <w:rPr>
          <w:rFonts w:cstheme="minorHAnsi"/>
          <w:sz w:val="24"/>
          <w:szCs w:val="24"/>
        </w:rPr>
        <w:t xml:space="preserve">s </w:t>
      </w:r>
      <w:r w:rsidRPr="005F7C74">
        <w:rPr>
          <w:rFonts w:cstheme="minorHAnsi"/>
          <w:sz w:val="24"/>
          <w:szCs w:val="24"/>
        </w:rPr>
        <w:t>must allocat</w:t>
      </w:r>
      <w:r w:rsidR="00F2374F" w:rsidRPr="005F7C74">
        <w:rPr>
          <w:rFonts w:cstheme="minorHAnsi"/>
          <w:sz w:val="24"/>
          <w:szCs w:val="24"/>
        </w:rPr>
        <w:t>e</w:t>
      </w:r>
      <w:r w:rsidRPr="005F7C74">
        <w:rPr>
          <w:rFonts w:cstheme="minorHAnsi"/>
          <w:sz w:val="24"/>
          <w:szCs w:val="24"/>
        </w:rPr>
        <w:t xml:space="preserve"> </w:t>
      </w:r>
      <w:r w:rsidR="002331C1">
        <w:rPr>
          <w:rFonts w:cstheme="minorHAnsi"/>
          <w:sz w:val="24"/>
          <w:szCs w:val="24"/>
        </w:rPr>
        <w:t>ARP/CSLFRF funds</w:t>
      </w:r>
      <w:r w:rsidRPr="005F7C74">
        <w:rPr>
          <w:rFonts w:cstheme="minorHAnsi"/>
          <w:sz w:val="24"/>
          <w:szCs w:val="24"/>
        </w:rPr>
        <w:t xml:space="preserve"> no later than </w:t>
      </w:r>
      <w:r w:rsidR="007C4423" w:rsidRPr="005F7C74">
        <w:rPr>
          <w:rFonts w:cstheme="minorHAnsi"/>
          <w:sz w:val="24"/>
          <w:szCs w:val="24"/>
        </w:rPr>
        <w:t>December 31, 2024 and</w:t>
      </w:r>
      <w:r w:rsidRPr="005F7C74">
        <w:rPr>
          <w:rFonts w:cstheme="minorHAnsi"/>
          <w:sz w:val="24"/>
          <w:szCs w:val="24"/>
        </w:rPr>
        <w:t xml:space="preserve"> disburse all funding no later than December 31, 2026. Failure of an entity to expend all funds by December 31, </w:t>
      </w:r>
      <w:r w:rsidR="007C4423" w:rsidRPr="005F7C74">
        <w:rPr>
          <w:rFonts w:cstheme="minorHAnsi"/>
          <w:sz w:val="24"/>
          <w:szCs w:val="24"/>
        </w:rPr>
        <w:t>2026</w:t>
      </w:r>
      <w:r w:rsidRPr="005F7C74">
        <w:rPr>
          <w:rFonts w:cstheme="minorHAnsi"/>
          <w:sz w:val="24"/>
          <w:szCs w:val="24"/>
        </w:rPr>
        <w:t xml:space="preserve"> will result in forfeiture of ARP</w:t>
      </w:r>
      <w:r w:rsidR="00F4595B">
        <w:rPr>
          <w:rFonts w:cstheme="minorHAnsi"/>
          <w:sz w:val="24"/>
          <w:szCs w:val="24"/>
        </w:rPr>
        <w:t xml:space="preserve"> </w:t>
      </w:r>
      <w:r w:rsidRPr="005F7C74">
        <w:rPr>
          <w:rFonts w:cstheme="minorHAnsi"/>
          <w:sz w:val="24"/>
          <w:szCs w:val="24"/>
        </w:rPr>
        <w:t xml:space="preserve">funds.  </w:t>
      </w:r>
    </w:p>
    <w:p w14:paraId="69BBDA83" w14:textId="6AE4E7E2" w:rsidR="002C5237" w:rsidRPr="005F7C74" w:rsidRDefault="002C5237" w:rsidP="002C5237">
      <w:pPr>
        <w:spacing w:line="240" w:lineRule="auto"/>
        <w:rPr>
          <w:rFonts w:cstheme="minorHAnsi"/>
          <w:sz w:val="24"/>
          <w:szCs w:val="24"/>
        </w:rPr>
      </w:pPr>
      <w:r w:rsidRPr="005F7C74">
        <w:rPr>
          <w:rFonts w:cstheme="minorHAnsi"/>
          <w:sz w:val="24"/>
          <w:szCs w:val="24"/>
        </w:rPr>
        <w:t>ARP</w:t>
      </w:r>
      <w:r w:rsidR="0007013D">
        <w:rPr>
          <w:rFonts w:cstheme="minorHAnsi"/>
          <w:sz w:val="24"/>
          <w:szCs w:val="24"/>
        </w:rPr>
        <w:t>/CSLFRF</w:t>
      </w:r>
      <w:r w:rsidRPr="005F7C74">
        <w:rPr>
          <w:rFonts w:cstheme="minorHAnsi"/>
          <w:sz w:val="24"/>
          <w:szCs w:val="24"/>
        </w:rPr>
        <w:t xml:space="preserve"> funds may be used for projects within the following categories of expenditures: </w:t>
      </w:r>
    </w:p>
    <w:p w14:paraId="28F4A1D2" w14:textId="77777777" w:rsidR="00843B2F" w:rsidRPr="00843B2F" w:rsidRDefault="00843B2F" w:rsidP="00843B2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843B2F">
        <w:rPr>
          <w:sz w:val="24"/>
          <w:szCs w:val="24"/>
        </w:rPr>
        <w:t>Support COVID-19 public health expenditures, by funding COVID-19 mitigation and prevention efforts, medical expenses, behavioral healthcare, preventing and responding to violence, and certain public health and safety staff;</w:t>
      </w:r>
      <w:r w:rsidRPr="00843B2F">
        <w:rPr>
          <w:sz w:val="24"/>
          <w:szCs w:val="24"/>
          <w:lang w:val="en-US"/>
        </w:rPr>
        <w:t> </w:t>
      </w:r>
    </w:p>
    <w:p w14:paraId="4BF0AFF5" w14:textId="77777777" w:rsidR="00843B2F" w:rsidRPr="00843B2F" w:rsidRDefault="00843B2F" w:rsidP="00843B2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843B2F">
        <w:rPr>
          <w:sz w:val="24"/>
          <w:szCs w:val="24"/>
        </w:rPr>
        <w:t>Address negative economic impacts caused by the public health emergency, including economic harms to workers, households, small businesses, non-profits, impacted industries, and the public sector;</w:t>
      </w:r>
      <w:r w:rsidRPr="00843B2F">
        <w:rPr>
          <w:sz w:val="24"/>
          <w:szCs w:val="24"/>
          <w:lang w:val="en-US"/>
        </w:rPr>
        <w:t> </w:t>
      </w:r>
    </w:p>
    <w:p w14:paraId="6B9B2C75" w14:textId="1D3B122C" w:rsidR="00843B2F" w:rsidRPr="00843B2F" w:rsidRDefault="00843B2F" w:rsidP="00843B2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843B2F">
        <w:rPr>
          <w:sz w:val="24"/>
          <w:szCs w:val="24"/>
        </w:rPr>
        <w:t>Replace lost public sector revenue, using this funding to provide government services to the extent of the reduction in revenue experienced due to the pandemic;</w:t>
      </w:r>
      <w:r w:rsidRPr="00843B2F">
        <w:rPr>
          <w:sz w:val="24"/>
          <w:szCs w:val="24"/>
          <w:lang w:val="en-US"/>
        </w:rPr>
        <w:t> </w:t>
      </w:r>
    </w:p>
    <w:p w14:paraId="3B057845" w14:textId="232B215A" w:rsidR="00843B2F" w:rsidRPr="00843B2F" w:rsidRDefault="00843B2F" w:rsidP="00843B2F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843B2F">
        <w:rPr>
          <w:sz w:val="24"/>
          <w:szCs w:val="24"/>
        </w:rPr>
        <w:lastRenderedPageBreak/>
        <w:t>Provide premium pay for essential workers, offering additional support to those who have borne and will bear the greatest health risks because of their service in critical infrastructure sector</w:t>
      </w:r>
      <w:r>
        <w:rPr>
          <w:sz w:val="24"/>
          <w:szCs w:val="24"/>
        </w:rPr>
        <w:t>s; and</w:t>
      </w:r>
    </w:p>
    <w:p w14:paraId="11C9AB7F" w14:textId="29A63DFF" w:rsidR="00DA3606" w:rsidRPr="00843B2F" w:rsidRDefault="00843B2F" w:rsidP="0007013D">
      <w:pPr>
        <w:pStyle w:val="ListParagraph"/>
        <w:numPr>
          <w:ilvl w:val="0"/>
          <w:numId w:val="18"/>
        </w:numPr>
        <w:rPr>
          <w:sz w:val="24"/>
          <w:szCs w:val="24"/>
          <w:lang w:val="en-US"/>
        </w:rPr>
      </w:pPr>
      <w:r w:rsidRPr="00843B2F">
        <w:rPr>
          <w:sz w:val="24"/>
          <w:szCs w:val="24"/>
        </w:rPr>
        <w:t>Invest in water, sewer, and broadband infrastructure, making necessary investments to improve access to clean drinking water, support vital wastewater and stormwater infrastructure, and to expand access to broadband internet; and</w:t>
      </w:r>
      <w:r w:rsidRPr="00843B2F">
        <w:rPr>
          <w:sz w:val="24"/>
          <w:szCs w:val="24"/>
          <w:lang w:val="en-US"/>
        </w:rPr>
        <w:t> </w:t>
      </w:r>
    </w:p>
    <w:p w14:paraId="4614C5FD" w14:textId="7DBDDC03" w:rsidR="00036FCD" w:rsidRPr="005F7C74" w:rsidRDefault="00036FCD" w:rsidP="0068063F">
      <w:pPr>
        <w:pStyle w:val="Heading2"/>
        <w:numPr>
          <w:ilvl w:val="0"/>
          <w:numId w:val="7"/>
        </w:numPr>
        <w:rPr>
          <w:rFonts w:eastAsia="Times New Roman"/>
        </w:rPr>
      </w:pPr>
      <w:r w:rsidRPr="005F7C74">
        <w:rPr>
          <w:rFonts w:eastAsia="Times New Roman"/>
        </w:rPr>
        <w:t>PROHIBITED USES OF ARPA FUNDING</w:t>
      </w:r>
    </w:p>
    <w:p w14:paraId="53B7519C" w14:textId="270C4AEB" w:rsidR="00F76D9E" w:rsidRPr="005F7C74" w:rsidRDefault="0007013D" w:rsidP="00F76D9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ARP/CSLFRF and US Treasury’s Final Rule</w:t>
      </w:r>
      <w:r w:rsidR="00CE36B3">
        <w:rPr>
          <w:rFonts w:cstheme="minorHAnsi"/>
          <w:sz w:val="24"/>
          <w:szCs w:val="24"/>
        </w:rPr>
        <w:t xml:space="preserve"> prohibit certain uses of ARP/CSLFRF funds.</w:t>
      </w:r>
      <w:r w:rsidR="000560AF" w:rsidRPr="005F7C74">
        <w:rPr>
          <w:rFonts w:cstheme="minorHAnsi"/>
          <w:sz w:val="24"/>
          <w:szCs w:val="24"/>
        </w:rPr>
        <w:t xml:space="preserve"> </w:t>
      </w:r>
      <w:r w:rsidR="00CE36B3">
        <w:rPr>
          <w:rFonts w:cstheme="minorHAnsi"/>
          <w:sz w:val="24"/>
          <w:szCs w:val="24"/>
        </w:rPr>
        <w:t xml:space="preserve">Specifically, </w:t>
      </w:r>
      <w:r w:rsidR="000560AF" w:rsidRPr="005F7C74">
        <w:rPr>
          <w:rFonts w:cstheme="minorHAnsi"/>
          <w:sz w:val="24"/>
          <w:szCs w:val="24"/>
        </w:rPr>
        <w:t>A</w:t>
      </w:r>
      <w:r w:rsidR="00F76D9E" w:rsidRPr="005F7C74">
        <w:rPr>
          <w:rFonts w:cstheme="minorHAnsi"/>
          <w:sz w:val="24"/>
          <w:szCs w:val="24"/>
        </w:rPr>
        <w:t>RP</w:t>
      </w:r>
      <w:r w:rsidR="00CE36B3">
        <w:rPr>
          <w:rFonts w:cstheme="minorHAnsi"/>
          <w:sz w:val="24"/>
          <w:szCs w:val="24"/>
        </w:rPr>
        <w:t>/CSLFRF</w:t>
      </w:r>
      <w:r w:rsidR="00F76D9E" w:rsidRPr="005F7C74">
        <w:rPr>
          <w:rFonts w:cstheme="minorHAnsi"/>
          <w:sz w:val="24"/>
          <w:szCs w:val="24"/>
        </w:rPr>
        <w:t xml:space="preserve"> funds </w:t>
      </w:r>
      <w:r w:rsidR="00CE36B3">
        <w:rPr>
          <w:rFonts w:cstheme="minorHAnsi"/>
          <w:sz w:val="24"/>
          <w:szCs w:val="24"/>
        </w:rPr>
        <w:t>may not</w:t>
      </w:r>
      <w:r w:rsidR="00F76D9E" w:rsidRPr="005F7C74">
        <w:rPr>
          <w:rFonts w:cstheme="minorHAnsi"/>
          <w:sz w:val="24"/>
          <w:szCs w:val="24"/>
        </w:rPr>
        <w:t xml:space="preserve"> be used for projects within the following categories of expenditures: </w:t>
      </w:r>
    </w:p>
    <w:p w14:paraId="25C2DF5E" w14:textId="73CF08E5" w:rsidR="00D87612" w:rsidRPr="00D87612" w:rsidRDefault="00D87612" w:rsidP="00D8761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Pr="00D87612">
        <w:rPr>
          <w:rFonts w:asciiTheme="minorHAnsi" w:hAnsiTheme="minorHAnsi" w:cstheme="minorHAnsi"/>
          <w:color w:val="000000"/>
        </w:rPr>
        <w:t xml:space="preserve">o make a deposit into a pension fund that constitutes an extraordinary payment of an accrued, unfunded liability (Note that routine contributions as part of a payroll obligation for an eligible project are </w:t>
      </w:r>
      <w:r>
        <w:rPr>
          <w:rFonts w:asciiTheme="minorHAnsi" w:hAnsiTheme="minorHAnsi" w:cstheme="minorHAnsi"/>
          <w:color w:val="000000"/>
        </w:rPr>
        <w:t>allowed</w:t>
      </w:r>
      <w:r w:rsidRPr="00D87612">
        <w:rPr>
          <w:rFonts w:asciiTheme="minorHAnsi" w:hAnsiTheme="minorHAnsi" w:cstheme="minorHAnsi"/>
          <w:color w:val="000000"/>
        </w:rPr>
        <w:t>.);</w:t>
      </w:r>
    </w:p>
    <w:p w14:paraId="3FFFDFF5" w14:textId="20CCD492" w:rsidR="00D87612" w:rsidRPr="00D87612" w:rsidRDefault="00D87612" w:rsidP="00D8761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Pr="00D87612">
        <w:rPr>
          <w:rFonts w:asciiTheme="minorHAnsi" w:hAnsiTheme="minorHAnsi" w:cstheme="minorHAnsi"/>
          <w:color w:val="000000"/>
        </w:rPr>
        <w:t>o borrow money or make debt service payments;</w:t>
      </w:r>
    </w:p>
    <w:p w14:paraId="563F866E" w14:textId="427CE36C" w:rsidR="00D87612" w:rsidRPr="00D87612" w:rsidRDefault="00D87612" w:rsidP="00D8761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</w:t>
      </w:r>
      <w:r w:rsidRPr="00D87612">
        <w:rPr>
          <w:rFonts w:asciiTheme="minorHAnsi" w:hAnsiTheme="minorHAnsi" w:cstheme="minorHAnsi"/>
          <w:color w:val="000000"/>
        </w:rPr>
        <w:t xml:space="preserve"> replenish rainy day funds or fund other financial reserves;</w:t>
      </w:r>
    </w:p>
    <w:p w14:paraId="5E150E4A" w14:textId="5243431C" w:rsidR="00D87612" w:rsidRPr="00D87612" w:rsidRDefault="00D87612" w:rsidP="00D8761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To</w:t>
      </w:r>
      <w:r w:rsidRPr="00D87612">
        <w:rPr>
          <w:rFonts w:asciiTheme="minorHAnsi" w:hAnsiTheme="minorHAnsi" w:cstheme="minorHAnsi"/>
          <w:color w:val="000000"/>
        </w:rPr>
        <w:t xml:space="preserve"> satisfy an obligation arising from a settlement agreement, judgment, consent decree, or judicially confirmed debt restricting in a judicial, administrative, or regulatory proceeding (There is an exception to this prohibition if the settlement or judgment requires the </w:t>
      </w:r>
      <w:r w:rsidR="00876938">
        <w:rPr>
          <w:rFonts w:asciiTheme="minorHAnsi" w:hAnsiTheme="minorHAnsi" w:cstheme="minorHAnsi"/>
          <w:color w:val="000000"/>
        </w:rPr>
        <w:t>[Local Government Name]</w:t>
      </w:r>
      <w:r w:rsidRPr="00D87612">
        <w:rPr>
          <w:rFonts w:asciiTheme="minorHAnsi" w:hAnsiTheme="minorHAnsi" w:cstheme="minorHAnsi"/>
          <w:color w:val="000000"/>
        </w:rPr>
        <w:t xml:space="preserve"> to provide services to respond to the COVID-19 public health emergency or its negative economic impacts or to provide government services, then the costs of those otherwise ARP/CSLFRF-eligible projects are allowed.);</w:t>
      </w:r>
    </w:p>
    <w:p w14:paraId="68D20F09" w14:textId="004FD55B" w:rsidR="00D87612" w:rsidRPr="00D87612" w:rsidRDefault="00D87612" w:rsidP="00D8761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For a </w:t>
      </w:r>
      <w:r w:rsidRPr="00D87612">
        <w:rPr>
          <w:rFonts w:asciiTheme="minorHAnsi" w:hAnsiTheme="minorHAnsi" w:cstheme="minorHAnsi"/>
          <w:color w:val="000000"/>
        </w:rPr>
        <w:t>project that includes a term or condition that undermines efforts to stop the spread of COVID-19 or discourages compliance with recommendations and guidelines in CDC guidance for stopping the spread of COVID-19;</w:t>
      </w:r>
    </w:p>
    <w:p w14:paraId="5D97CA86" w14:textId="0F51EA07" w:rsidR="00D87612" w:rsidRPr="00D87612" w:rsidRDefault="00D87612" w:rsidP="00D8761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</w:t>
      </w:r>
      <w:r w:rsidRPr="00D87612">
        <w:rPr>
          <w:rFonts w:asciiTheme="minorHAnsi" w:hAnsiTheme="minorHAnsi" w:cstheme="minorHAnsi"/>
          <w:color w:val="000000"/>
        </w:rPr>
        <w:t xml:space="preserve"> violation of the conflict-of-interest requirements imposed by the award terms</w:t>
      </w:r>
      <w:r>
        <w:rPr>
          <w:rFonts w:asciiTheme="minorHAnsi" w:hAnsiTheme="minorHAnsi" w:cstheme="minorHAnsi"/>
          <w:color w:val="000000"/>
        </w:rPr>
        <w:t xml:space="preserve"> and 2 CFR 200.318(c). </w:t>
      </w:r>
    </w:p>
    <w:p w14:paraId="1AB9D72F" w14:textId="060BC503" w:rsidR="00D87612" w:rsidRDefault="00D87612" w:rsidP="00D8761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Pr="00D87612">
        <w:rPr>
          <w:rFonts w:asciiTheme="minorHAnsi" w:hAnsiTheme="minorHAnsi" w:cstheme="minorHAnsi"/>
          <w:color w:val="000000"/>
        </w:rPr>
        <w:t xml:space="preserve">or any expenditure that would violate other applicable federal, state, and local laws and regulations. </w:t>
      </w:r>
    </w:p>
    <w:p w14:paraId="0C91C32F" w14:textId="77777777" w:rsidR="00D87612" w:rsidRPr="00D87612" w:rsidRDefault="00D87612" w:rsidP="00D87612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  <w:color w:val="000000"/>
        </w:rPr>
      </w:pPr>
    </w:p>
    <w:p w14:paraId="18799DA1" w14:textId="06BDFE02" w:rsidR="00F76D9E" w:rsidRPr="005F7C74" w:rsidRDefault="00CE36B3" w:rsidP="00F76D9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[Local Government Name], and any of its contractors or subrecipients, may not expend any ARP/CSLFRF funds for these purposes.</w:t>
      </w:r>
    </w:p>
    <w:p w14:paraId="398FDA94" w14:textId="6175AF8E" w:rsidR="00036FCD" w:rsidRPr="005F7C74" w:rsidRDefault="00036FCD" w:rsidP="0068063F">
      <w:pPr>
        <w:pStyle w:val="Heading2"/>
        <w:numPr>
          <w:ilvl w:val="0"/>
          <w:numId w:val="7"/>
        </w:numPr>
        <w:rPr>
          <w:rFonts w:eastAsia="Times New Roman"/>
        </w:rPr>
      </w:pPr>
      <w:r w:rsidRPr="005F7C74">
        <w:rPr>
          <w:rFonts w:eastAsia="Times New Roman"/>
        </w:rPr>
        <w:t>PROCEDURES FOR PROJECT APPROVAL</w:t>
      </w:r>
    </w:p>
    <w:p w14:paraId="1CC34B56" w14:textId="77777777" w:rsidR="004D1E1A" w:rsidRDefault="004D1E1A" w:rsidP="004B76F0">
      <w:p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following are procedures for ARP/CSLFRF project approvals. All [Local Government Name] employees and officials must comply with these requirements. </w:t>
      </w:r>
    </w:p>
    <w:p w14:paraId="78F0FF90" w14:textId="60D60B25" w:rsidR="004D1E1A" w:rsidRPr="00CE4681" w:rsidRDefault="004D1E1A" w:rsidP="004D1E1A">
      <w:pPr>
        <w:pStyle w:val="ListParagraph"/>
        <w:numPr>
          <w:ilvl w:val="0"/>
          <w:numId w:val="6"/>
        </w:numPr>
        <w:spacing w:line="240" w:lineRule="auto"/>
        <w:jc w:val="left"/>
        <w:rPr>
          <w:rFonts w:eastAsia="Times New Roman" w:cstheme="minorHAnsi"/>
          <w:color w:val="FF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Requests for ARP/CSLFRF funding, must be made in writing and include all the following:</w:t>
      </w:r>
      <w:r w:rsidR="00D96DEC">
        <w:rPr>
          <w:rFonts w:eastAsia="Times New Roman" w:cstheme="minorHAnsi"/>
          <w:sz w:val="24"/>
          <w:szCs w:val="24"/>
        </w:rPr>
        <w:t xml:space="preserve"> [INDICATE IF FORM WILL BE PROVIDED. </w:t>
      </w:r>
      <w:r w:rsidR="00843B2F" w:rsidRPr="00CE4681">
        <w:rPr>
          <w:rFonts w:eastAsia="Times New Roman" w:cstheme="minorHAnsi"/>
          <w:color w:val="FF0000"/>
          <w:sz w:val="24"/>
          <w:szCs w:val="24"/>
        </w:rPr>
        <w:t>[</w:t>
      </w:r>
      <w:hyperlink r:id="rId13" w:history="1">
        <w:r w:rsidR="00CE4681" w:rsidRPr="00F4595B">
          <w:rPr>
            <w:rStyle w:val="Hyperlink"/>
            <w:rFonts w:eastAsia="Times New Roman" w:cstheme="minorHAnsi"/>
            <w:sz w:val="24"/>
            <w:szCs w:val="24"/>
          </w:rPr>
          <w:t>SEE SOG’S SAMPLE ELIGIBILITY WORKSHEET</w:t>
        </w:r>
      </w:hyperlink>
      <w:r w:rsidR="00CE4681" w:rsidRPr="00CE4681">
        <w:rPr>
          <w:rFonts w:eastAsia="Times New Roman" w:cstheme="minorHAnsi"/>
          <w:color w:val="FF0000"/>
          <w:sz w:val="24"/>
          <w:szCs w:val="24"/>
        </w:rPr>
        <w:t xml:space="preserve">] </w:t>
      </w:r>
    </w:p>
    <w:p w14:paraId="722BA600" w14:textId="6BA5D877" w:rsidR="004D1E1A" w:rsidRDefault="004D1E1A" w:rsidP="004D1E1A">
      <w:pPr>
        <w:pStyle w:val="ListParagraph"/>
        <w:numPr>
          <w:ilvl w:val="1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Brief description of the project</w:t>
      </w:r>
    </w:p>
    <w:p w14:paraId="546E3D8C" w14:textId="014D88C7" w:rsidR="004D1E1A" w:rsidRDefault="004D1E1A" w:rsidP="004D1E1A">
      <w:pPr>
        <w:pStyle w:val="ListParagraph"/>
        <w:numPr>
          <w:ilvl w:val="1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Identification of ARP/CSLFRF Expenditure Category (EC) (A list of ECs in in the Appendix to the </w:t>
      </w:r>
      <w:hyperlink r:id="rId14" w:history="1">
        <w:r w:rsidRPr="00DA3606">
          <w:rPr>
            <w:rStyle w:val="Hyperlink"/>
            <w:rFonts w:eastAsia="Times New Roman" w:cstheme="minorHAnsi"/>
            <w:sz w:val="24"/>
            <w:szCs w:val="24"/>
          </w:rPr>
          <w:t>US Treasury Compliance and Reporting Guidance</w:t>
        </w:r>
      </w:hyperlink>
      <w:r>
        <w:rPr>
          <w:rFonts w:eastAsia="Times New Roman" w:cstheme="minorHAnsi"/>
          <w:sz w:val="24"/>
          <w:szCs w:val="24"/>
        </w:rPr>
        <w:t>.)</w:t>
      </w:r>
    </w:p>
    <w:p w14:paraId="257887DB" w14:textId="5A9CCD47" w:rsidR="00236933" w:rsidRPr="00B253C0" w:rsidRDefault="00236933" w:rsidP="00B253C0">
      <w:pPr>
        <w:pStyle w:val="ListParagraph"/>
        <w:numPr>
          <w:ilvl w:val="1"/>
          <w:numId w:val="6"/>
        </w:numPr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Required justifications for applicable projects, according to the requirements in the Final Rule</w:t>
      </w:r>
      <w:r w:rsidR="00BC277C">
        <w:rPr>
          <w:rFonts w:eastAsia="Times New Roman" w:cstheme="minorHAnsi"/>
          <w:sz w:val="24"/>
          <w:szCs w:val="24"/>
        </w:rPr>
        <w:t xml:space="preserve">. </w:t>
      </w:r>
      <w:r w:rsidR="00B253C0" w:rsidRPr="00B253C0">
        <w:rPr>
          <w:rFonts w:eastAsia="Times New Roman" w:cstheme="minorHAnsi"/>
          <w:sz w:val="24"/>
          <w:szCs w:val="24"/>
        </w:rPr>
        <w:t xml:space="preserve">Employees or any applicant seeking ARP funding should review </w:t>
      </w:r>
      <w:r w:rsidR="00B253C0">
        <w:rPr>
          <w:rFonts w:eastAsia="Times New Roman" w:cstheme="minorHAnsi"/>
          <w:sz w:val="24"/>
          <w:szCs w:val="24"/>
        </w:rPr>
        <w:t xml:space="preserve">the </w:t>
      </w:r>
      <w:hyperlink r:id="rId15" w:history="1">
        <w:r w:rsidR="00B253C0" w:rsidRPr="001B145C">
          <w:rPr>
            <w:rStyle w:val="Hyperlink"/>
            <w:rFonts w:eastAsia="Times New Roman" w:cstheme="minorHAnsi"/>
            <w:sz w:val="24"/>
            <w:szCs w:val="24"/>
          </w:rPr>
          <w:t>Final Rule</w:t>
        </w:r>
      </w:hyperlink>
      <w:r w:rsidR="00B253C0">
        <w:rPr>
          <w:rFonts w:eastAsia="Times New Roman" w:cstheme="minorHAnsi"/>
          <w:sz w:val="24"/>
          <w:szCs w:val="24"/>
        </w:rPr>
        <w:t xml:space="preserve"> and </w:t>
      </w:r>
      <w:hyperlink r:id="rId16" w:history="1">
        <w:r w:rsidR="00B253C0" w:rsidRPr="00B253C0">
          <w:rPr>
            <w:rStyle w:val="Hyperlink"/>
            <w:rFonts w:eastAsia="Times New Roman" w:cstheme="minorHAnsi"/>
            <w:sz w:val="24"/>
            <w:szCs w:val="24"/>
          </w:rPr>
          <w:t>Final Rule Overview</w:t>
        </w:r>
      </w:hyperlink>
      <w:r w:rsidR="00B253C0" w:rsidRPr="00B253C0">
        <w:rPr>
          <w:rFonts w:eastAsia="Times New Roman" w:cstheme="minorHAnsi"/>
          <w:sz w:val="24"/>
          <w:szCs w:val="24"/>
        </w:rPr>
        <w:t xml:space="preserve"> prior to submitting a proposal. </w:t>
      </w:r>
    </w:p>
    <w:p w14:paraId="0588B167" w14:textId="29BC855F" w:rsidR="00236933" w:rsidRDefault="00236933" w:rsidP="004D1E1A">
      <w:pPr>
        <w:pStyle w:val="ListParagraph"/>
        <w:numPr>
          <w:ilvl w:val="1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Proposed budget</w:t>
      </w:r>
      <w:r w:rsidR="00A50A8B">
        <w:rPr>
          <w:rFonts w:eastAsia="Times New Roman" w:cstheme="minorHAnsi"/>
          <w:sz w:val="24"/>
          <w:szCs w:val="24"/>
        </w:rPr>
        <w:t>, broken down by cost item, in accordance with the [Local Government Name]’s Allowable Cost Policy.</w:t>
      </w:r>
    </w:p>
    <w:p w14:paraId="405562B5" w14:textId="2D238D9A" w:rsidR="00A50A8B" w:rsidRDefault="00A50A8B" w:rsidP="004D1E1A">
      <w:pPr>
        <w:pStyle w:val="ListParagraph"/>
        <w:numPr>
          <w:ilvl w:val="1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BC277C">
        <w:rPr>
          <w:rFonts w:eastAsia="Times New Roman" w:cstheme="minorHAnsi"/>
          <w:sz w:val="24"/>
          <w:szCs w:val="24"/>
        </w:rPr>
        <w:t xml:space="preserve"> project implementation plan and </w:t>
      </w:r>
      <w:r>
        <w:rPr>
          <w:rFonts w:eastAsia="Times New Roman" w:cstheme="minorHAnsi"/>
          <w:sz w:val="24"/>
          <w:szCs w:val="24"/>
        </w:rPr>
        <w:t xml:space="preserve">estimated </w:t>
      </w:r>
      <w:r w:rsidR="00BC277C">
        <w:rPr>
          <w:rFonts w:eastAsia="Times New Roman" w:cstheme="minorHAnsi"/>
          <w:sz w:val="24"/>
          <w:szCs w:val="24"/>
        </w:rPr>
        <w:t xml:space="preserve">implementation </w:t>
      </w:r>
      <w:r>
        <w:rPr>
          <w:rFonts w:eastAsia="Times New Roman" w:cstheme="minorHAnsi"/>
          <w:sz w:val="24"/>
          <w:szCs w:val="24"/>
        </w:rPr>
        <w:t>timeline (All ARP/CSLFRF funds must be fully obligated by December 31, 2024, and fully expended by December 31, 2026.)</w:t>
      </w:r>
    </w:p>
    <w:p w14:paraId="4A903A2D" w14:textId="5CFD239A" w:rsidR="00236933" w:rsidRDefault="00236933" w:rsidP="00236933">
      <w:pPr>
        <w:pStyle w:val="ListParagraph"/>
        <w:numPr>
          <w:ilvl w:val="0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Requests for funding must be submitted to [NAME PERSONNEL HERE] for approval. All requests will be reviewed by [NAME PERSONNEL HERE] for ARP/CSLFRF compliance and </w:t>
      </w:r>
      <w:r w:rsidR="00A50A8B">
        <w:rPr>
          <w:rFonts w:eastAsia="Times New Roman" w:cstheme="minorHAnsi"/>
          <w:sz w:val="24"/>
          <w:szCs w:val="24"/>
        </w:rPr>
        <w:t>by [NAME OF FINANCE PERSONNEL HERE] for allowable costs and other financial review.</w:t>
      </w:r>
    </w:p>
    <w:p w14:paraId="1C37434A" w14:textId="6D06E755" w:rsidR="00A50A8B" w:rsidRDefault="00A50A8B" w:rsidP="00236933">
      <w:pPr>
        <w:pStyle w:val="ListParagraph"/>
        <w:numPr>
          <w:ilvl w:val="0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 ARP/CSLFRF may be obligated or expended before final written approval by [NAME PERSONNEL HERE].</w:t>
      </w:r>
      <w:r w:rsidR="00B07B08">
        <w:rPr>
          <w:rFonts w:eastAsia="Times New Roman" w:cstheme="minorHAnsi"/>
          <w:sz w:val="24"/>
          <w:szCs w:val="24"/>
        </w:rPr>
        <w:t xml:space="preserve"> [INDICATE WHETHER BOARD APPROVAL AND BUDGET AMENDMENTS WILL BE REQUIRED BEFORE APPROVAL.]</w:t>
      </w:r>
    </w:p>
    <w:p w14:paraId="3CE5871D" w14:textId="36E1FAF4" w:rsidR="00BC277C" w:rsidRDefault="00BC277C" w:rsidP="00236933">
      <w:pPr>
        <w:pStyle w:val="ListParagraph"/>
        <w:numPr>
          <w:ilvl w:val="0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a proposal does not meet the required criteria, it will be returned to the requesting party for </w:t>
      </w:r>
      <w:r w:rsidR="002E59D6">
        <w:rPr>
          <w:rFonts w:eastAsia="Times New Roman" w:cstheme="minorHAnsi"/>
          <w:sz w:val="24"/>
          <w:szCs w:val="24"/>
        </w:rPr>
        <w:t xml:space="preserve">revision </w:t>
      </w:r>
      <w:r>
        <w:rPr>
          <w:rFonts w:eastAsia="Times New Roman" w:cstheme="minorHAnsi"/>
          <w:sz w:val="24"/>
          <w:szCs w:val="24"/>
        </w:rPr>
        <w:t xml:space="preserve">and resubmittal. </w:t>
      </w:r>
    </w:p>
    <w:p w14:paraId="3A366619" w14:textId="7B3CA711" w:rsidR="00D95DB7" w:rsidRDefault="00BC277C" w:rsidP="00D95DB7">
      <w:pPr>
        <w:pStyle w:val="ListParagraph"/>
        <w:numPr>
          <w:ilvl w:val="0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Following approval, </w:t>
      </w:r>
      <w:r w:rsidR="002E59D6">
        <w:rPr>
          <w:rFonts w:eastAsia="Times New Roman" w:cstheme="minorHAnsi"/>
          <w:sz w:val="24"/>
          <w:szCs w:val="24"/>
        </w:rPr>
        <w:t xml:space="preserve">employees </w:t>
      </w:r>
      <w:r>
        <w:rPr>
          <w:rFonts w:eastAsia="Times New Roman" w:cstheme="minorHAnsi"/>
          <w:sz w:val="24"/>
          <w:szCs w:val="24"/>
        </w:rPr>
        <w:t xml:space="preserve">responsible for implementing the project must conform actual obligations and expenditures to the pre-approved project budget. </w:t>
      </w:r>
      <w:r w:rsidR="007E4840" w:rsidRPr="00BC277C">
        <w:rPr>
          <w:rFonts w:eastAsia="Times New Roman" w:cstheme="minorHAnsi"/>
          <w:sz w:val="24"/>
          <w:szCs w:val="24"/>
        </w:rPr>
        <w:t xml:space="preserve">Changes in project budgets must be approved by </w:t>
      </w:r>
      <w:r>
        <w:rPr>
          <w:rFonts w:eastAsia="Times New Roman" w:cstheme="minorHAnsi"/>
          <w:sz w:val="24"/>
          <w:szCs w:val="24"/>
        </w:rPr>
        <w:t>[NAME PERSONNEL HERE] and may require a budget amendment before proceeding.</w:t>
      </w:r>
      <w:r w:rsidR="007E4840" w:rsidRPr="00BC277C">
        <w:rPr>
          <w:rFonts w:eastAsia="Times New Roman" w:cstheme="minorHAnsi"/>
          <w:sz w:val="24"/>
          <w:szCs w:val="24"/>
        </w:rPr>
        <w:t xml:space="preserve"> Any delay in </w:t>
      </w:r>
      <w:r>
        <w:rPr>
          <w:rFonts w:eastAsia="Times New Roman" w:cstheme="minorHAnsi"/>
          <w:sz w:val="24"/>
          <w:szCs w:val="24"/>
        </w:rPr>
        <w:t xml:space="preserve">the </w:t>
      </w:r>
      <w:r w:rsidR="007E4840" w:rsidRPr="00BC277C">
        <w:rPr>
          <w:rFonts w:eastAsia="Times New Roman" w:cstheme="minorHAnsi"/>
          <w:sz w:val="24"/>
          <w:szCs w:val="24"/>
        </w:rPr>
        <w:t xml:space="preserve">projected project completion date shall be communicated to the </w:t>
      </w:r>
      <w:r>
        <w:rPr>
          <w:rFonts w:eastAsia="Times New Roman" w:cstheme="minorHAnsi"/>
          <w:sz w:val="24"/>
          <w:szCs w:val="24"/>
        </w:rPr>
        <w:t>[NAME PERSONNEL HERE]</w:t>
      </w:r>
      <w:r w:rsidR="007E4840" w:rsidRPr="00BC277C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immediately</w:t>
      </w:r>
      <w:r w:rsidR="007E4840" w:rsidRPr="00BC277C">
        <w:rPr>
          <w:rFonts w:eastAsia="Times New Roman" w:cstheme="minorHAnsi"/>
          <w:sz w:val="24"/>
          <w:szCs w:val="24"/>
        </w:rPr>
        <w:t xml:space="preserve">.  </w:t>
      </w:r>
    </w:p>
    <w:p w14:paraId="60E23CC5" w14:textId="6AF12A62" w:rsidR="00D96DEC" w:rsidRDefault="00D96DEC" w:rsidP="00D95DB7">
      <w:pPr>
        <w:pStyle w:val="ListParagraph"/>
        <w:numPr>
          <w:ilvl w:val="0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[NAME PERSONNEL HERE]</w:t>
      </w:r>
      <w:r w:rsidR="00227AAC">
        <w:rPr>
          <w:rFonts w:eastAsia="Times New Roman" w:cstheme="minorHAnsi"/>
          <w:sz w:val="24"/>
          <w:szCs w:val="24"/>
        </w:rPr>
        <w:t xml:space="preserve"> </w:t>
      </w:r>
      <w:r w:rsidR="00D7348F">
        <w:rPr>
          <w:rFonts w:eastAsia="Times New Roman" w:cstheme="minorHAnsi"/>
          <w:sz w:val="24"/>
          <w:szCs w:val="24"/>
        </w:rPr>
        <w:t xml:space="preserve">must collect and document required information for each EC, for purposes of completing the required Project and Expenditure reports. </w:t>
      </w:r>
      <w:r w:rsidR="00647589" w:rsidRPr="00AC68A8">
        <w:rPr>
          <w:rFonts w:eastAsia="Times New Roman" w:cstheme="minorHAnsi"/>
          <w:color w:val="FF0000"/>
          <w:sz w:val="24"/>
          <w:szCs w:val="24"/>
        </w:rPr>
        <w:t>[</w:t>
      </w:r>
      <w:hyperlink r:id="rId17" w:history="1">
        <w:r w:rsidR="00CE4681" w:rsidRPr="00F4595B">
          <w:rPr>
            <w:rStyle w:val="Hyperlink"/>
            <w:rFonts w:eastAsia="Times New Roman" w:cstheme="minorHAnsi"/>
            <w:sz w:val="24"/>
            <w:szCs w:val="24"/>
          </w:rPr>
          <w:t>SEE SOG’s</w:t>
        </w:r>
        <w:r w:rsidR="00647589" w:rsidRPr="00F4595B">
          <w:rPr>
            <w:rStyle w:val="Hyperlink"/>
            <w:rFonts w:eastAsia="Times New Roman" w:cstheme="minorHAnsi"/>
            <w:sz w:val="24"/>
            <w:szCs w:val="24"/>
          </w:rPr>
          <w:t xml:space="preserve"> SAMPLE TRACKING </w:t>
        </w:r>
        <w:r w:rsidR="00CE4681" w:rsidRPr="00F4595B">
          <w:rPr>
            <w:rStyle w:val="Hyperlink"/>
            <w:rFonts w:eastAsia="Times New Roman" w:cstheme="minorHAnsi"/>
            <w:sz w:val="24"/>
            <w:szCs w:val="24"/>
          </w:rPr>
          <w:t>SPREADSHEETS</w:t>
        </w:r>
        <w:r w:rsidR="00647589" w:rsidRPr="00F4595B">
          <w:rPr>
            <w:rStyle w:val="Hyperlink"/>
            <w:rFonts w:eastAsia="Times New Roman" w:cstheme="minorHAnsi"/>
            <w:sz w:val="24"/>
            <w:szCs w:val="24"/>
          </w:rPr>
          <w:t xml:space="preserve"> THAT A LOCAL GOVERNMENT MAY ADAPT AND USE TO TRACK ALL REQUIRED INFORMATION.]</w:t>
        </w:r>
      </w:hyperlink>
    </w:p>
    <w:p w14:paraId="757050CE" w14:textId="7842FD90" w:rsidR="0005789E" w:rsidRPr="00BC277C" w:rsidRDefault="00D96DEC" w:rsidP="00D95DB7">
      <w:pPr>
        <w:pStyle w:val="ListParagraph"/>
        <w:numPr>
          <w:ilvl w:val="0"/>
          <w:numId w:val="6"/>
        </w:numPr>
        <w:spacing w:line="240" w:lineRule="auto"/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[NAME PERSONNEL HERE] must maintain written project requests and approvals, all supporting documentation, and financial information at least until December 31, 2031.</w:t>
      </w:r>
    </w:p>
    <w:p w14:paraId="24294EFD" w14:textId="4668B168" w:rsidR="00B11230" w:rsidRDefault="00B11230" w:rsidP="00D9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D4825" w14:textId="77777777" w:rsidR="00D13EB9" w:rsidRDefault="00D13EB9"/>
    <w:sectPr w:rsidR="00D13EB9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E2AA6" w14:textId="77777777" w:rsidR="00F25F35" w:rsidRDefault="00F25F35" w:rsidP="008B4B4F">
      <w:pPr>
        <w:spacing w:after="0" w:line="240" w:lineRule="auto"/>
      </w:pPr>
      <w:r>
        <w:separator/>
      </w:r>
    </w:p>
  </w:endnote>
  <w:endnote w:type="continuationSeparator" w:id="0">
    <w:p w14:paraId="3CDB8591" w14:textId="77777777" w:rsidR="00F25F35" w:rsidRDefault="00F25F35" w:rsidP="008B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FCCD" w14:textId="6BEA9DD6" w:rsidR="008B4B4F" w:rsidRDefault="008B4B4F" w:rsidP="008B4B4F">
    <w:pPr>
      <w:pStyle w:val="Footer"/>
      <w:jc w:val="right"/>
      <w:rPr>
        <w:lang w:val="en-US"/>
      </w:rPr>
    </w:pPr>
    <w:r>
      <w:rPr>
        <w:lang w:val="en-US"/>
      </w:rPr>
      <w:t>SAMPLE Eligible Use Policy</w:t>
    </w:r>
  </w:p>
  <w:p w14:paraId="22B6024C" w14:textId="10836616" w:rsidR="008B4B4F" w:rsidRDefault="008B4B4F" w:rsidP="008B4B4F">
    <w:pPr>
      <w:pStyle w:val="Footer"/>
      <w:jc w:val="right"/>
      <w:rPr>
        <w:lang w:val="en-US"/>
      </w:rPr>
    </w:pPr>
    <w:r>
      <w:rPr>
        <w:lang w:val="en-US"/>
      </w:rPr>
      <w:t>UNC Chapel Hill School of Government</w:t>
    </w:r>
  </w:p>
  <w:p w14:paraId="1BF02273" w14:textId="53E5C65D" w:rsidR="008B4B4F" w:rsidRDefault="008B4B4F" w:rsidP="008B4B4F">
    <w:pPr>
      <w:pStyle w:val="Footer"/>
      <w:jc w:val="right"/>
      <w:rPr>
        <w:lang w:val="en-US"/>
      </w:rPr>
    </w:pPr>
    <w:r>
      <w:rPr>
        <w:lang w:val="en-US"/>
      </w:rPr>
      <w:t>2022</w:t>
    </w:r>
  </w:p>
  <w:p w14:paraId="30F7D080" w14:textId="7F802B12" w:rsidR="008B4B4F" w:rsidRPr="008B4B4F" w:rsidRDefault="008B4B4F" w:rsidP="008B4B4F">
    <w:pPr>
      <w:pStyle w:val="Footer"/>
      <w:jc w:val="right"/>
      <w:rPr>
        <w:lang w:val="en-US"/>
      </w:rPr>
    </w:pPr>
    <w:r>
      <w:rPr>
        <w:lang w:val="en-US"/>
      </w:rPr>
      <w:t xml:space="preserve">USE </w:t>
    </w:r>
    <w:r w:rsidR="0068063F">
      <w:rPr>
        <w:lang w:val="en-US"/>
      </w:rPr>
      <w:t xml:space="preserve">OF POLICY TEMPLATE </w:t>
    </w:r>
    <w:r>
      <w:rPr>
        <w:lang w:val="en-US"/>
      </w:rPr>
      <w:t xml:space="preserve">DOES NOT CREATE ATTORNEY CLIENT </w:t>
    </w:r>
    <w:r w:rsidR="0068063F">
      <w:rPr>
        <w:lang w:val="en-US"/>
      </w:rPr>
      <w:t>RELATIONSHIP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3F25" w14:textId="77777777" w:rsidR="00F25F35" w:rsidRDefault="00F25F35" w:rsidP="008B4B4F">
      <w:pPr>
        <w:spacing w:after="0" w:line="240" w:lineRule="auto"/>
      </w:pPr>
      <w:r>
        <w:separator/>
      </w:r>
    </w:p>
  </w:footnote>
  <w:footnote w:type="continuationSeparator" w:id="0">
    <w:p w14:paraId="3F8C14A4" w14:textId="77777777" w:rsidR="00F25F35" w:rsidRDefault="00F25F35" w:rsidP="008B4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E0E"/>
    <w:multiLevelType w:val="multilevel"/>
    <w:tmpl w:val="D1065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72416"/>
    <w:multiLevelType w:val="hybridMultilevel"/>
    <w:tmpl w:val="26E2F9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C1815D5"/>
    <w:multiLevelType w:val="hybridMultilevel"/>
    <w:tmpl w:val="7D3612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D9254AF"/>
    <w:multiLevelType w:val="hybridMultilevel"/>
    <w:tmpl w:val="091CED5E"/>
    <w:lvl w:ilvl="0" w:tplc="147C5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36B9D"/>
    <w:multiLevelType w:val="multilevel"/>
    <w:tmpl w:val="432A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04385"/>
    <w:multiLevelType w:val="hybridMultilevel"/>
    <w:tmpl w:val="0C3C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E7C02"/>
    <w:multiLevelType w:val="multilevel"/>
    <w:tmpl w:val="5C64C6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81521"/>
    <w:multiLevelType w:val="multilevel"/>
    <w:tmpl w:val="79BEE6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A46B2"/>
    <w:multiLevelType w:val="hybridMultilevel"/>
    <w:tmpl w:val="C2BC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2747D"/>
    <w:multiLevelType w:val="hybridMultilevel"/>
    <w:tmpl w:val="7D3612C8"/>
    <w:lvl w:ilvl="0" w:tplc="D01088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F258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212E096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59B853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4C603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3E9E3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E2807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44AB3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028B84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46421E40"/>
    <w:multiLevelType w:val="multilevel"/>
    <w:tmpl w:val="5AF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11092"/>
    <w:multiLevelType w:val="multilevel"/>
    <w:tmpl w:val="E69CB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4D3C5A"/>
    <w:multiLevelType w:val="multilevel"/>
    <w:tmpl w:val="F910A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04117"/>
    <w:multiLevelType w:val="hybridMultilevel"/>
    <w:tmpl w:val="6FAC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4FC0"/>
    <w:multiLevelType w:val="multilevel"/>
    <w:tmpl w:val="6546B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F111B"/>
    <w:multiLevelType w:val="hybridMultilevel"/>
    <w:tmpl w:val="E5C40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EA5029"/>
    <w:multiLevelType w:val="multilevel"/>
    <w:tmpl w:val="0D54C1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C2AAD"/>
    <w:multiLevelType w:val="multilevel"/>
    <w:tmpl w:val="E152C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784453">
    <w:abstractNumId w:val="9"/>
  </w:num>
  <w:num w:numId="2" w16cid:durableId="657153807">
    <w:abstractNumId w:val="2"/>
  </w:num>
  <w:num w:numId="3" w16cid:durableId="1334725577">
    <w:abstractNumId w:val="5"/>
  </w:num>
  <w:num w:numId="4" w16cid:durableId="694887428">
    <w:abstractNumId w:val="15"/>
  </w:num>
  <w:num w:numId="5" w16cid:durableId="573393755">
    <w:abstractNumId w:val="1"/>
  </w:num>
  <w:num w:numId="6" w16cid:durableId="1733506854">
    <w:abstractNumId w:val="13"/>
  </w:num>
  <w:num w:numId="7" w16cid:durableId="460919996">
    <w:abstractNumId w:val="3"/>
  </w:num>
  <w:num w:numId="8" w16cid:durableId="1203908503">
    <w:abstractNumId w:val="10"/>
  </w:num>
  <w:num w:numId="9" w16cid:durableId="753477201">
    <w:abstractNumId w:val="16"/>
  </w:num>
  <w:num w:numId="10" w16cid:durableId="1637490291">
    <w:abstractNumId w:val="14"/>
  </w:num>
  <w:num w:numId="11" w16cid:durableId="1091464560">
    <w:abstractNumId w:val="6"/>
  </w:num>
  <w:num w:numId="12" w16cid:durableId="107050174">
    <w:abstractNumId w:val="7"/>
  </w:num>
  <w:num w:numId="13" w16cid:durableId="277300786">
    <w:abstractNumId w:val="4"/>
  </w:num>
  <w:num w:numId="14" w16cid:durableId="1400056712">
    <w:abstractNumId w:val="12"/>
  </w:num>
  <w:num w:numId="15" w16cid:durableId="1788045285">
    <w:abstractNumId w:val="0"/>
  </w:num>
  <w:num w:numId="16" w16cid:durableId="81033030">
    <w:abstractNumId w:val="11"/>
  </w:num>
  <w:num w:numId="17" w16cid:durableId="1171942796">
    <w:abstractNumId w:val="17"/>
  </w:num>
  <w:num w:numId="18" w16cid:durableId="19589456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0"/>
    <w:rsid w:val="00036FCD"/>
    <w:rsid w:val="000560AF"/>
    <w:rsid w:val="0005789E"/>
    <w:rsid w:val="0007013D"/>
    <w:rsid w:val="0007749B"/>
    <w:rsid w:val="00094B6D"/>
    <w:rsid w:val="00143C7D"/>
    <w:rsid w:val="001A5F05"/>
    <w:rsid w:val="001B145C"/>
    <w:rsid w:val="002125CE"/>
    <w:rsid w:val="00227AAC"/>
    <w:rsid w:val="002331C1"/>
    <w:rsid w:val="00236933"/>
    <w:rsid w:val="00252D14"/>
    <w:rsid w:val="00257502"/>
    <w:rsid w:val="00265A28"/>
    <w:rsid w:val="002C5237"/>
    <w:rsid w:val="002E59D6"/>
    <w:rsid w:val="002E5EF2"/>
    <w:rsid w:val="00310075"/>
    <w:rsid w:val="00311F57"/>
    <w:rsid w:val="003D1DA3"/>
    <w:rsid w:val="004B1994"/>
    <w:rsid w:val="004B76F0"/>
    <w:rsid w:val="004C19DA"/>
    <w:rsid w:val="004C2FDC"/>
    <w:rsid w:val="004D1E1A"/>
    <w:rsid w:val="005B61A9"/>
    <w:rsid w:val="005C6AAF"/>
    <w:rsid w:val="005F7C74"/>
    <w:rsid w:val="00614801"/>
    <w:rsid w:val="00633E84"/>
    <w:rsid w:val="00647589"/>
    <w:rsid w:val="00651904"/>
    <w:rsid w:val="0068063F"/>
    <w:rsid w:val="00764F82"/>
    <w:rsid w:val="007A4A39"/>
    <w:rsid w:val="007A4E06"/>
    <w:rsid w:val="007B0602"/>
    <w:rsid w:val="007C4423"/>
    <w:rsid w:val="007E4840"/>
    <w:rsid w:val="007F7FE6"/>
    <w:rsid w:val="00826E16"/>
    <w:rsid w:val="00843B2F"/>
    <w:rsid w:val="00861B26"/>
    <w:rsid w:val="00876938"/>
    <w:rsid w:val="008B4B4F"/>
    <w:rsid w:val="008E021F"/>
    <w:rsid w:val="008F0FC8"/>
    <w:rsid w:val="0091124B"/>
    <w:rsid w:val="00996175"/>
    <w:rsid w:val="009C59E3"/>
    <w:rsid w:val="00A00626"/>
    <w:rsid w:val="00A047F8"/>
    <w:rsid w:val="00A10379"/>
    <w:rsid w:val="00A354E1"/>
    <w:rsid w:val="00A50A8B"/>
    <w:rsid w:val="00AC68A8"/>
    <w:rsid w:val="00B07B08"/>
    <w:rsid w:val="00B11230"/>
    <w:rsid w:val="00B13DAD"/>
    <w:rsid w:val="00B253C0"/>
    <w:rsid w:val="00B5783F"/>
    <w:rsid w:val="00B904F0"/>
    <w:rsid w:val="00BC0276"/>
    <w:rsid w:val="00BC277C"/>
    <w:rsid w:val="00BC3BA6"/>
    <w:rsid w:val="00BF625F"/>
    <w:rsid w:val="00C26965"/>
    <w:rsid w:val="00C651E4"/>
    <w:rsid w:val="00CE36B3"/>
    <w:rsid w:val="00CE4681"/>
    <w:rsid w:val="00D13EB9"/>
    <w:rsid w:val="00D7348F"/>
    <w:rsid w:val="00D87612"/>
    <w:rsid w:val="00D95DB7"/>
    <w:rsid w:val="00D96DEC"/>
    <w:rsid w:val="00DA3606"/>
    <w:rsid w:val="00DB5AF4"/>
    <w:rsid w:val="00E35B5D"/>
    <w:rsid w:val="00E7571B"/>
    <w:rsid w:val="00EA185C"/>
    <w:rsid w:val="00EF7E23"/>
    <w:rsid w:val="00F14906"/>
    <w:rsid w:val="00F2374F"/>
    <w:rsid w:val="00F25F35"/>
    <w:rsid w:val="00F4595B"/>
    <w:rsid w:val="00F7148F"/>
    <w:rsid w:val="00F76D9E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F1BD"/>
  <w15:chartTrackingRefBased/>
  <w15:docId w15:val="{EF471B4B-1985-473F-9A38-6415E334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0"/>
    <w:pPr>
      <w:spacing w:after="200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B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7C7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30"/>
    <w:pPr>
      <w:spacing w:after="0" w:line="240" w:lineRule="auto"/>
      <w:jc w:val="both"/>
    </w:pPr>
    <w:rPr>
      <w:rFonts w:asciiTheme="minorHAnsi" w:eastAsiaTheme="minorEastAsia" w:hAnsiTheme="minorHAnsi" w:cstheme="minorBidi"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F237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7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6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4B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69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F7C74"/>
    <w:rPr>
      <w:rFonts w:eastAsia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5F7C74"/>
    <w:rPr>
      <w:rFonts w:asciiTheme="majorHAnsi" w:eastAsiaTheme="majorEastAsia" w:hAnsiTheme="majorHAnsi"/>
      <w:color w:val="2F5496" w:themeColor="accent1" w:themeShade="BF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BC3BA6"/>
    <w:rPr>
      <w:rFonts w:asciiTheme="majorHAnsi" w:eastAsiaTheme="majorEastAsia" w:hAnsiTheme="majorHAnsi"/>
      <w:color w:val="2F5496" w:themeColor="accent1" w:themeShade="BF"/>
      <w:sz w:val="26"/>
      <w:szCs w:val="26"/>
      <w:lang w:val="en"/>
    </w:rPr>
  </w:style>
  <w:style w:type="character" w:customStyle="1" w:styleId="apple-converted-space">
    <w:name w:val="apple-converted-space"/>
    <w:basedOn w:val="DefaultParagraphFont"/>
    <w:rsid w:val="00D87612"/>
  </w:style>
  <w:style w:type="character" w:styleId="Strong">
    <w:name w:val="Strong"/>
    <w:basedOn w:val="DefaultParagraphFont"/>
    <w:uiPriority w:val="22"/>
    <w:qFormat/>
    <w:rsid w:val="00D8761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C27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B4F"/>
    <w:rPr>
      <w:rFonts w:asciiTheme="minorHAnsi" w:eastAsiaTheme="minorEastAsia" w:hAnsiTheme="minorHAnsi" w:cstheme="minorBidi"/>
      <w:sz w:val="20"/>
      <w:szCs w:val="20"/>
      <w:lang w:val="en"/>
    </w:rPr>
  </w:style>
  <w:style w:type="paragraph" w:styleId="Footer">
    <w:name w:val="footer"/>
    <w:basedOn w:val="Normal"/>
    <w:link w:val="FooterChar"/>
    <w:uiPriority w:val="99"/>
    <w:unhideWhenUsed/>
    <w:rsid w:val="008B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B4F"/>
    <w:rPr>
      <w:rFonts w:asciiTheme="minorHAnsi" w:eastAsiaTheme="minorEastAsia" w:hAnsiTheme="minorHAnsi" w:cstheme="minorBidi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onzi@sog.unc.edu" TargetMode="External"/><Relationship Id="rId13" Type="http://schemas.openxmlformats.org/officeDocument/2006/relationships/hyperlink" Target="https://arpa.sog.unc.edu/wp-content/uploads/2022/02/ARPA-Project-Eligibility-Determination-and-Documentation-Template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info.gov/content/pkg/FR-2021-05-17/pdf/2021-10283.pdf" TargetMode="External"/><Relationship Id="rId17" Type="http://schemas.openxmlformats.org/officeDocument/2006/relationships/hyperlink" Target="https://arpa.sog.unc.edu/wp-content/uploads/2022/03/Project-and-Expenditure-Report-Template_v2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me.treasury.gov/system/files/136/SLFRF-Final-Rule-Overview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treasury.gov/system/files/136/SLFRF-Final-Rul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me.treasury.gov/system/files/136/SLFRF-Final-Rule.pdf" TargetMode="External"/><Relationship Id="rId10" Type="http://schemas.openxmlformats.org/officeDocument/2006/relationships/hyperlink" Target="https://home.treasury.gov/system/files/136/SLFRF-Compliance-and-Reporting-Guidance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m.gov/fal/7cecfdef62dc42729a3fdcd449bd62b8/view" TargetMode="External"/><Relationship Id="rId14" Type="http://schemas.openxmlformats.org/officeDocument/2006/relationships/hyperlink" Target="https://home.treasury.gov/system/files/136/SLFRF-Compliance-and-Reporting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8E48-6524-4213-9556-B27E3523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Neal</dc:creator>
  <cp:keywords/>
  <dc:description/>
  <cp:lastModifiedBy>Badgett, Rebecca</cp:lastModifiedBy>
  <cp:revision>2</cp:revision>
  <dcterms:created xsi:type="dcterms:W3CDTF">2022-06-10T13:59:00Z</dcterms:created>
  <dcterms:modified xsi:type="dcterms:W3CDTF">2022-06-10T13:59:00Z</dcterms:modified>
</cp:coreProperties>
</file>