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7C4E" w14:textId="1F7EE3CD" w:rsidR="007D3B66" w:rsidRDefault="007D3B66" w:rsidP="00B311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77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[Note that this sample policy is intended to give NC local governments a general guide to crafting 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Records Retention Policy </w:t>
      </w:r>
      <w:r w:rsidRPr="006E77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that is consistent with federal Uniform Guidance provision in 2 CFR 200 Subpart E. A local government must work with its attorney to draft a policy that is compliant with applicable laws and regulations and that can be fully implemented by the local government.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Use of this policy template does not create an attorney/client relationship. </w:t>
      </w:r>
      <w:r w:rsidRPr="006E77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Any questions about this sample policy, or suggestions for improvements, may be directed to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Rebecca Badgett: rbadgett@sog.unc.edu</w:t>
      </w:r>
      <w:r w:rsidR="00B311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]</w:t>
      </w:r>
    </w:p>
    <w:p w14:paraId="33DA90CC" w14:textId="77777777" w:rsidR="007D3B66" w:rsidRDefault="007D3B66" w:rsidP="004E03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1AB5B5" w14:textId="6D42B9B0" w:rsidR="004E03E2" w:rsidRPr="00A46ACF" w:rsidRDefault="004E03E2" w:rsidP="004E03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ACF">
        <w:rPr>
          <w:rFonts w:ascii="Times New Roman" w:hAnsi="Times New Roman" w:cs="Times New Roman"/>
          <w:b/>
          <w:bCs/>
          <w:sz w:val="24"/>
          <w:szCs w:val="24"/>
          <w:u w:val="single"/>
        </w:rPr>
        <w:t>Record Retention Policy: Documents Created or Maintained Pursuant to the ARP/CSLFRF Award</w:t>
      </w:r>
    </w:p>
    <w:p w14:paraId="5DE67FA6" w14:textId="3944D8EC" w:rsidR="004E03E2" w:rsidRPr="00A46ACF" w:rsidRDefault="004E03E2" w:rsidP="004E03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E1631F" w14:textId="2E98C73A" w:rsidR="00970437" w:rsidRPr="00A46ACF" w:rsidRDefault="00F27665" w:rsidP="007E461F">
      <w:p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b/>
          <w:bCs/>
          <w:sz w:val="24"/>
          <w:szCs w:val="24"/>
          <w:u w:val="single"/>
        </w:rPr>
        <w:t>Retention of Records</w:t>
      </w:r>
      <w:r w:rsidR="0060695B" w:rsidRPr="00A46ACF">
        <w:rPr>
          <w:rFonts w:ascii="Times New Roman" w:hAnsi="Times New Roman" w:cs="Times New Roman"/>
          <w:sz w:val="24"/>
          <w:szCs w:val="24"/>
        </w:rPr>
        <w:t xml:space="preserve">: </w:t>
      </w:r>
      <w:r w:rsidR="004E03E2" w:rsidRPr="00A46ACF">
        <w:rPr>
          <w:rFonts w:ascii="Times New Roman" w:hAnsi="Times New Roman" w:cs="Times New Roman"/>
          <w:sz w:val="24"/>
          <w:szCs w:val="24"/>
        </w:rPr>
        <w:t xml:space="preserve">The </w:t>
      </w:r>
      <w:r w:rsidR="00941078" w:rsidRPr="00A46ACF">
        <w:rPr>
          <w:rFonts w:ascii="Times New Roman" w:hAnsi="Times New Roman" w:cs="Times New Roman"/>
          <w:sz w:val="24"/>
          <w:szCs w:val="24"/>
        </w:rPr>
        <w:t xml:space="preserve">Coronavirus Local Fiscal Recovery Funds </w:t>
      </w:r>
      <w:r w:rsidR="00970437" w:rsidRPr="00A46ACF">
        <w:rPr>
          <w:rFonts w:ascii="Times New Roman" w:hAnsi="Times New Roman" w:cs="Times New Roman"/>
          <w:sz w:val="24"/>
          <w:szCs w:val="24"/>
        </w:rPr>
        <w:t xml:space="preserve">(“CSLFRF”) </w:t>
      </w:r>
      <w:hyperlink r:id="rId5" w:history="1">
        <w:r w:rsidR="00941078" w:rsidRPr="00A46AC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Award </w:t>
        </w:r>
        <w:r w:rsidR="00941078" w:rsidRPr="00A83252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Terms and Conditions</w:t>
        </w:r>
      </w:hyperlink>
      <w:r w:rsidR="0011265A" w:rsidRPr="00A46ACF">
        <w:rPr>
          <w:rFonts w:ascii="Times New Roman" w:hAnsi="Times New Roman" w:cs="Times New Roman"/>
          <w:sz w:val="24"/>
          <w:szCs w:val="24"/>
        </w:rPr>
        <w:t xml:space="preserve"> and the </w:t>
      </w:r>
      <w:hyperlink r:id="rId6" w:history="1">
        <w:r w:rsidR="0011265A" w:rsidRPr="00A83252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>Compliance</w:t>
        </w:r>
        <w:r w:rsidR="00363C2B" w:rsidRPr="00A83252">
          <w:rPr>
            <w:rStyle w:val="Hyperlink"/>
            <w:rFonts w:ascii="Times New Roman" w:hAnsi="Times New Roman" w:cs="Times New Roman"/>
            <w:color w:val="4472C4" w:themeColor="accent1"/>
            <w:sz w:val="24"/>
            <w:szCs w:val="24"/>
          </w:rPr>
          <w:t xml:space="preserve"> and Reporting Guidance</w:t>
        </w:r>
      </w:hyperlink>
      <w:r w:rsidR="0011265A" w:rsidRPr="00A8325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11265A" w:rsidRPr="00A46ACF">
        <w:rPr>
          <w:rFonts w:ascii="Times New Roman" w:hAnsi="Times New Roman" w:cs="Times New Roman"/>
          <w:sz w:val="24"/>
          <w:szCs w:val="24"/>
        </w:rPr>
        <w:t xml:space="preserve">set forth </w:t>
      </w:r>
      <w:r w:rsidR="004E03E2" w:rsidRPr="00A46ACF">
        <w:rPr>
          <w:rFonts w:ascii="Times New Roman" w:hAnsi="Times New Roman" w:cs="Times New Roman"/>
          <w:sz w:val="24"/>
          <w:szCs w:val="24"/>
        </w:rPr>
        <w:t xml:space="preserve">the U.S. Department of Treasury’s </w:t>
      </w:r>
      <w:r w:rsidR="00970437" w:rsidRPr="00A46ACF">
        <w:rPr>
          <w:rFonts w:ascii="Times New Roman" w:hAnsi="Times New Roman" w:cs="Times New Roman"/>
          <w:sz w:val="24"/>
          <w:szCs w:val="24"/>
        </w:rPr>
        <w:t xml:space="preserve">(“Treasury”) </w:t>
      </w:r>
      <w:r w:rsidR="0011265A" w:rsidRPr="00A46ACF">
        <w:rPr>
          <w:rFonts w:ascii="Times New Roman" w:hAnsi="Times New Roman" w:cs="Times New Roman"/>
          <w:sz w:val="24"/>
          <w:szCs w:val="24"/>
        </w:rPr>
        <w:t xml:space="preserve">record retention requirements for </w:t>
      </w:r>
      <w:r w:rsidR="003A6BFF" w:rsidRPr="00A46ACF">
        <w:rPr>
          <w:rFonts w:ascii="Times New Roman" w:hAnsi="Times New Roman" w:cs="Times New Roman"/>
          <w:sz w:val="24"/>
          <w:szCs w:val="24"/>
        </w:rPr>
        <w:t>the ARP/CSLFRF award</w:t>
      </w:r>
      <w:r w:rsidR="0011265A" w:rsidRPr="00A46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876CC" w14:textId="34A09D6F" w:rsidR="00B4560F" w:rsidRPr="00A46ACF" w:rsidRDefault="00363C2B" w:rsidP="007E46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It is the policy of the</w:t>
      </w:r>
      <w:r w:rsidR="0011265A" w:rsidRPr="00A46ACF">
        <w:rPr>
          <w:rFonts w:ascii="Times New Roman" w:hAnsi="Times New Roman" w:cs="Times New Roman"/>
          <w:sz w:val="24"/>
          <w:szCs w:val="24"/>
        </w:rPr>
        <w:t xml:space="preserve"> [LOCAL GOVERNENT] </w:t>
      </w:r>
      <w:r w:rsidRPr="00A46ACF">
        <w:rPr>
          <w:rFonts w:ascii="Times New Roman" w:hAnsi="Times New Roman" w:cs="Times New Roman"/>
          <w:sz w:val="24"/>
          <w:szCs w:val="24"/>
        </w:rPr>
        <w:t xml:space="preserve">to </w:t>
      </w:r>
      <w:r w:rsidR="00970437" w:rsidRPr="00A46ACF">
        <w:rPr>
          <w:rFonts w:ascii="Times New Roman" w:hAnsi="Times New Roman" w:cs="Times New Roman"/>
          <w:sz w:val="24"/>
          <w:szCs w:val="24"/>
        </w:rPr>
        <w:t xml:space="preserve">follow Treasury’s </w:t>
      </w:r>
      <w:r w:rsidR="0011265A" w:rsidRPr="00A46ACF">
        <w:rPr>
          <w:rFonts w:ascii="Times New Roman" w:hAnsi="Times New Roman" w:cs="Times New Roman"/>
          <w:sz w:val="24"/>
          <w:szCs w:val="24"/>
        </w:rPr>
        <w:t>record retention requirements</w:t>
      </w:r>
      <w:r w:rsidR="003A6BFF" w:rsidRPr="00A46ACF">
        <w:rPr>
          <w:rFonts w:ascii="Times New Roman" w:hAnsi="Times New Roman" w:cs="Times New Roman"/>
          <w:sz w:val="24"/>
          <w:szCs w:val="24"/>
        </w:rPr>
        <w:t xml:space="preserve"> </w:t>
      </w:r>
      <w:r w:rsidRPr="00A46ACF">
        <w:rPr>
          <w:rFonts w:ascii="Times New Roman" w:hAnsi="Times New Roman" w:cs="Times New Roman"/>
          <w:sz w:val="24"/>
          <w:szCs w:val="24"/>
        </w:rPr>
        <w:t xml:space="preserve">as </w:t>
      </w:r>
      <w:r w:rsidR="00970437" w:rsidRPr="00A46ACF">
        <w:rPr>
          <w:rFonts w:ascii="Times New Roman" w:hAnsi="Times New Roman" w:cs="Times New Roman"/>
          <w:sz w:val="24"/>
          <w:szCs w:val="24"/>
        </w:rPr>
        <w:t xml:space="preserve">it </w:t>
      </w:r>
      <w:r w:rsidRPr="00A46ACF">
        <w:rPr>
          <w:rFonts w:ascii="Times New Roman" w:hAnsi="Times New Roman" w:cs="Times New Roman"/>
          <w:sz w:val="24"/>
          <w:szCs w:val="24"/>
        </w:rPr>
        <w:t xml:space="preserve">expends CSLFRF pursuant to the </w:t>
      </w:r>
      <w:r w:rsidR="0011265A" w:rsidRPr="00A46ACF">
        <w:rPr>
          <w:rFonts w:ascii="Times New Roman" w:hAnsi="Times New Roman" w:cs="Times New Roman"/>
          <w:sz w:val="24"/>
          <w:szCs w:val="24"/>
        </w:rPr>
        <w:t xml:space="preserve">APR/CSLFRF award. Accordingly, the [LOCAL GOVERNMENT] agrees to </w:t>
      </w:r>
      <w:r w:rsidRPr="00A46ACF">
        <w:rPr>
          <w:rFonts w:ascii="Times New Roman" w:hAnsi="Times New Roman" w:cs="Times New Roman"/>
          <w:sz w:val="24"/>
          <w:szCs w:val="24"/>
        </w:rPr>
        <w:t>the following:</w:t>
      </w:r>
    </w:p>
    <w:p w14:paraId="79A70AFD" w14:textId="75077074" w:rsidR="006C0593" w:rsidRPr="00A46ACF" w:rsidRDefault="00C1375E" w:rsidP="00C13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R</w:t>
      </w:r>
      <w:r w:rsidR="00B341E8" w:rsidRPr="00A46ACF">
        <w:rPr>
          <w:rFonts w:ascii="Times New Roman" w:hAnsi="Times New Roman" w:cs="Times New Roman"/>
          <w:sz w:val="24"/>
          <w:szCs w:val="24"/>
        </w:rPr>
        <w:t xml:space="preserve">etain all financial and programmatic records </w:t>
      </w:r>
      <w:r w:rsidR="00BD3CC3" w:rsidRPr="00A46ACF">
        <w:rPr>
          <w:rFonts w:ascii="Times New Roman" w:hAnsi="Times New Roman" w:cs="Times New Roman"/>
          <w:sz w:val="24"/>
          <w:szCs w:val="24"/>
        </w:rPr>
        <w:t xml:space="preserve">related </w:t>
      </w:r>
      <w:r w:rsidR="00B341E8" w:rsidRPr="00A46ACF">
        <w:rPr>
          <w:rFonts w:ascii="Times New Roman" w:hAnsi="Times New Roman" w:cs="Times New Roman"/>
          <w:sz w:val="24"/>
          <w:szCs w:val="24"/>
        </w:rPr>
        <w:t>to</w:t>
      </w:r>
      <w:r w:rsidR="00BD3CC3" w:rsidRPr="00A46ACF">
        <w:rPr>
          <w:rFonts w:ascii="Times New Roman" w:hAnsi="Times New Roman" w:cs="Times New Roman"/>
          <w:sz w:val="24"/>
          <w:szCs w:val="24"/>
        </w:rPr>
        <w:t xml:space="preserve"> the use and expenditure of CSLFRF pursuant to</w:t>
      </w:r>
      <w:r w:rsidR="00B341E8" w:rsidRPr="00A46ACF">
        <w:rPr>
          <w:rFonts w:ascii="Times New Roman" w:hAnsi="Times New Roman" w:cs="Times New Roman"/>
          <w:sz w:val="24"/>
          <w:szCs w:val="24"/>
        </w:rPr>
        <w:t xml:space="preserve"> the ARP/CSLFRF award for a </w:t>
      </w:r>
      <w:r w:rsidR="00DD309B" w:rsidRPr="00A46ACF">
        <w:rPr>
          <w:rFonts w:ascii="Times New Roman" w:hAnsi="Times New Roman" w:cs="Times New Roman"/>
          <w:sz w:val="24"/>
          <w:szCs w:val="24"/>
          <w:u w:val="single"/>
        </w:rPr>
        <w:t>period of</w:t>
      </w:r>
      <w:r w:rsidR="006C0593" w:rsidRPr="00A46ACF">
        <w:rPr>
          <w:rFonts w:ascii="Times New Roman" w:hAnsi="Times New Roman" w:cs="Times New Roman"/>
          <w:sz w:val="24"/>
          <w:szCs w:val="24"/>
          <w:u w:val="single"/>
        </w:rPr>
        <w:t xml:space="preserve"> five (5) years</w:t>
      </w:r>
      <w:r w:rsidR="006C0593" w:rsidRPr="00A46ACF">
        <w:rPr>
          <w:rFonts w:ascii="Times New Roman" w:hAnsi="Times New Roman" w:cs="Times New Roman"/>
          <w:sz w:val="24"/>
          <w:szCs w:val="24"/>
        </w:rPr>
        <w:t xml:space="preserve"> after all </w:t>
      </w:r>
      <w:r w:rsidR="00DE752C" w:rsidRPr="00A46ACF">
        <w:rPr>
          <w:rFonts w:ascii="Times New Roman" w:hAnsi="Times New Roman" w:cs="Times New Roman"/>
          <w:sz w:val="24"/>
          <w:szCs w:val="24"/>
        </w:rPr>
        <w:t xml:space="preserve">CLFRF </w:t>
      </w:r>
      <w:r w:rsidR="006C0593" w:rsidRPr="00A46ACF">
        <w:rPr>
          <w:rFonts w:ascii="Times New Roman" w:hAnsi="Times New Roman" w:cs="Times New Roman"/>
          <w:sz w:val="24"/>
          <w:szCs w:val="24"/>
        </w:rPr>
        <w:t>funds have been expended or returned to Treasury, whichever is later.</w:t>
      </w:r>
    </w:p>
    <w:p w14:paraId="5679C660" w14:textId="77777777" w:rsidR="0044465F" w:rsidRPr="00A46ACF" w:rsidRDefault="0044465F" w:rsidP="004446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02446" w14:textId="66195283" w:rsidR="0044465F" w:rsidRPr="00A46ACF" w:rsidRDefault="0044465F" w:rsidP="004446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Retain records for real property and equipment acquired with CSLFRF for five years after final disposition.</w:t>
      </w:r>
    </w:p>
    <w:p w14:paraId="66A54F40" w14:textId="77777777" w:rsidR="0044465F" w:rsidRPr="00A46ACF" w:rsidRDefault="0044465F" w:rsidP="004446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4353F4" w14:textId="1B2A2061" w:rsidR="00F8782D" w:rsidRDefault="00BD3CC3" w:rsidP="00F878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 xml:space="preserve">Ensure </w:t>
      </w:r>
      <w:r w:rsidR="00A83252">
        <w:rPr>
          <w:rFonts w:ascii="Times New Roman" w:hAnsi="Times New Roman" w:cs="Times New Roman"/>
          <w:sz w:val="24"/>
          <w:szCs w:val="24"/>
        </w:rPr>
        <w:t>that the financial and programmatic records</w:t>
      </w:r>
      <w:r w:rsidRPr="00A46ACF">
        <w:rPr>
          <w:rFonts w:ascii="Times New Roman" w:hAnsi="Times New Roman" w:cs="Times New Roman"/>
          <w:sz w:val="24"/>
          <w:szCs w:val="24"/>
        </w:rPr>
        <w:t xml:space="preserve"> retained sufficiently evidence compliance with section 603(c) of the Social Security Act “ARPA</w:t>
      </w:r>
      <w:r w:rsidR="00973FFA">
        <w:rPr>
          <w:rFonts w:ascii="Times New Roman" w:hAnsi="Times New Roman" w:cs="Times New Roman"/>
          <w:sz w:val="24"/>
          <w:szCs w:val="24"/>
        </w:rPr>
        <w:t>,</w:t>
      </w:r>
      <w:r w:rsidRPr="00A46ACF">
        <w:rPr>
          <w:rFonts w:ascii="Times New Roman" w:hAnsi="Times New Roman" w:cs="Times New Roman"/>
          <w:sz w:val="24"/>
          <w:szCs w:val="24"/>
        </w:rPr>
        <w:t>” Treasury’s regulations implementing that section, and guidance issued by Treasury regarding the foregoing.</w:t>
      </w:r>
    </w:p>
    <w:p w14:paraId="3A28E7A7" w14:textId="77777777" w:rsidR="00F8782D" w:rsidRPr="00F8782D" w:rsidRDefault="00F8782D" w:rsidP="00F878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6F958" w14:textId="3DFCAC6E" w:rsidR="00C1375E" w:rsidRDefault="0044465F" w:rsidP="00F8782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 xml:space="preserve">Allow </w:t>
      </w:r>
      <w:r w:rsidR="0060695B" w:rsidRPr="00A46ACF">
        <w:rPr>
          <w:rFonts w:ascii="Times New Roman" w:hAnsi="Times New Roman" w:cs="Times New Roman"/>
          <w:sz w:val="24"/>
          <w:szCs w:val="24"/>
        </w:rPr>
        <w:t xml:space="preserve">the Treasury </w:t>
      </w:r>
      <w:r w:rsidR="00C1375E" w:rsidRPr="00A46ACF">
        <w:rPr>
          <w:rFonts w:ascii="Times New Roman" w:hAnsi="Times New Roman" w:cs="Times New Roman"/>
          <w:sz w:val="24"/>
          <w:szCs w:val="24"/>
        </w:rPr>
        <w:t xml:space="preserve">Office of Inspector General and the Government Accountability Office, or their authorized representatives, the right of timely and unrestricted access to any records </w:t>
      </w:r>
      <w:r w:rsidR="007E55FF" w:rsidRPr="00A46ACF">
        <w:rPr>
          <w:rFonts w:ascii="Times New Roman" w:hAnsi="Times New Roman" w:cs="Times New Roman"/>
          <w:sz w:val="24"/>
          <w:szCs w:val="24"/>
        </w:rPr>
        <w:t xml:space="preserve">for </w:t>
      </w:r>
      <w:r w:rsidR="00C1375E" w:rsidRPr="00A46ACF">
        <w:rPr>
          <w:rFonts w:ascii="Times New Roman" w:hAnsi="Times New Roman" w:cs="Times New Roman"/>
          <w:sz w:val="24"/>
          <w:szCs w:val="24"/>
        </w:rPr>
        <w:t>the purpose of audits or other investigations.</w:t>
      </w:r>
    </w:p>
    <w:p w14:paraId="5407AF46" w14:textId="77777777" w:rsidR="00973FFA" w:rsidRDefault="00973FFA" w:rsidP="00973F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771CE5" w14:textId="1FD13516" w:rsidR="00973FFA" w:rsidRPr="00A46ACF" w:rsidRDefault="00973FFA" w:rsidP="007E4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litigation, claim, or audit is started before the expiration of the 5-year period, the records will be retained until all litigation, claims, or audit findings involving the records have been resolved.</w:t>
      </w:r>
    </w:p>
    <w:p w14:paraId="50E4D9AD" w14:textId="77777777" w:rsidR="0044465F" w:rsidRPr="00A46ACF" w:rsidRDefault="0044465F" w:rsidP="004446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C94902" w14:textId="29718CA0" w:rsidR="00EC7E47" w:rsidRPr="00A46ACF" w:rsidRDefault="007E55FF" w:rsidP="00202E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AC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Covered Record</w:t>
      </w:r>
      <w:r w:rsidR="00987A7B" w:rsidRPr="00A46AC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60695B" w:rsidRPr="00A46A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695B" w:rsidRPr="00A46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52C" w:rsidRPr="00A46ACF">
        <w:rPr>
          <w:rFonts w:ascii="Times New Roman" w:hAnsi="Times New Roman" w:cs="Times New Roman"/>
          <w:sz w:val="24"/>
          <w:szCs w:val="24"/>
        </w:rPr>
        <w:t>For purposes of this policy, r</w:t>
      </w:r>
      <w:r w:rsidR="006C0593" w:rsidRPr="00A46ACF">
        <w:rPr>
          <w:rFonts w:ascii="Times New Roman" w:hAnsi="Times New Roman" w:cs="Times New Roman"/>
          <w:sz w:val="24"/>
          <w:szCs w:val="24"/>
        </w:rPr>
        <w:t>ecords are information, regardless of physical form or characteristics</w:t>
      </w:r>
      <w:r w:rsidR="00DD309B" w:rsidRPr="00A46ACF">
        <w:rPr>
          <w:rFonts w:ascii="Times New Roman" w:hAnsi="Times New Roman" w:cs="Times New Roman"/>
          <w:sz w:val="24"/>
          <w:szCs w:val="24"/>
        </w:rPr>
        <w:t xml:space="preserve">, that </w:t>
      </w:r>
      <w:r w:rsidR="00DE752C" w:rsidRPr="00A46ACF">
        <w:rPr>
          <w:rFonts w:ascii="Times New Roman" w:hAnsi="Times New Roman" w:cs="Times New Roman"/>
          <w:sz w:val="24"/>
          <w:szCs w:val="24"/>
        </w:rPr>
        <w:t>are</w:t>
      </w:r>
      <w:r w:rsidR="006C0593" w:rsidRPr="00A46ACF">
        <w:rPr>
          <w:rFonts w:ascii="Times New Roman" w:hAnsi="Times New Roman" w:cs="Times New Roman"/>
          <w:sz w:val="24"/>
          <w:szCs w:val="24"/>
        </w:rPr>
        <w:t xml:space="preserve"> created, received</w:t>
      </w:r>
      <w:r w:rsidR="00DD309B" w:rsidRPr="00A46ACF">
        <w:rPr>
          <w:rFonts w:ascii="Times New Roman" w:hAnsi="Times New Roman" w:cs="Times New Roman"/>
          <w:sz w:val="24"/>
          <w:szCs w:val="24"/>
        </w:rPr>
        <w:t>,</w:t>
      </w:r>
      <w:r w:rsidR="006C0593" w:rsidRPr="00A46ACF">
        <w:rPr>
          <w:rFonts w:ascii="Times New Roman" w:hAnsi="Times New Roman" w:cs="Times New Roman"/>
          <w:sz w:val="24"/>
          <w:szCs w:val="24"/>
        </w:rPr>
        <w:t xml:space="preserve"> or retained </w:t>
      </w:r>
      <w:r w:rsidR="0080581E" w:rsidRPr="00A46ACF">
        <w:rPr>
          <w:rFonts w:ascii="Times New Roman" w:hAnsi="Times New Roman" w:cs="Times New Roman"/>
          <w:sz w:val="24"/>
          <w:szCs w:val="24"/>
        </w:rPr>
        <w:t>that evidence the [LOCAL GOVERNMENT]’s expenditure</w:t>
      </w:r>
      <w:r w:rsidR="00B40CDD" w:rsidRPr="00A46ACF">
        <w:rPr>
          <w:rFonts w:ascii="Times New Roman" w:hAnsi="Times New Roman" w:cs="Times New Roman"/>
          <w:sz w:val="24"/>
          <w:szCs w:val="24"/>
        </w:rPr>
        <w:t xml:space="preserve"> of CSLFRF funds</w:t>
      </w:r>
      <w:r w:rsidR="0080581E" w:rsidRPr="00A46ACF">
        <w:rPr>
          <w:rFonts w:ascii="Times New Roman" w:hAnsi="Times New Roman" w:cs="Times New Roman"/>
          <w:sz w:val="24"/>
          <w:szCs w:val="24"/>
        </w:rPr>
        <w:t xml:space="preserve"> on eligible projects, programs, or </w:t>
      </w:r>
      <w:r w:rsidR="00A46ACF" w:rsidRPr="00A46ACF">
        <w:rPr>
          <w:rFonts w:ascii="Times New Roman" w:hAnsi="Times New Roman" w:cs="Times New Roman"/>
          <w:sz w:val="24"/>
          <w:szCs w:val="24"/>
        </w:rPr>
        <w:t>activities pursuant</w:t>
      </w:r>
      <w:r w:rsidR="00B40CDD" w:rsidRPr="00A46ACF">
        <w:rPr>
          <w:rFonts w:ascii="Times New Roman" w:hAnsi="Times New Roman" w:cs="Times New Roman"/>
          <w:sz w:val="24"/>
          <w:szCs w:val="24"/>
        </w:rPr>
        <w:t xml:space="preserve"> to the ARP/CSLFRF award. </w:t>
      </w:r>
      <w:r w:rsidR="00202EE7" w:rsidRPr="00A46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3A2DC" w14:textId="18265AE0" w:rsidR="00EC7E47" w:rsidRPr="00A46ACF" w:rsidRDefault="00F14AB2" w:rsidP="00202EE7">
      <w:p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 xml:space="preserve">Records </w:t>
      </w:r>
      <w:r w:rsidR="006A792C" w:rsidRPr="00A46ACF">
        <w:rPr>
          <w:rFonts w:ascii="Times New Roman" w:hAnsi="Times New Roman" w:cs="Times New Roman"/>
          <w:sz w:val="24"/>
          <w:szCs w:val="24"/>
        </w:rPr>
        <w:t xml:space="preserve">that shall be retained pursuant to this policy </w:t>
      </w:r>
      <w:r w:rsidR="00202EE7" w:rsidRPr="00A46ACF">
        <w:rPr>
          <w:rFonts w:ascii="Times New Roman" w:hAnsi="Times New Roman" w:cs="Times New Roman"/>
          <w:sz w:val="24"/>
          <w:szCs w:val="24"/>
        </w:rPr>
        <w:t>include, but are not limited to,</w:t>
      </w:r>
      <w:r w:rsidR="00EC7E47" w:rsidRPr="00A46ACF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6C410ABE" w14:textId="7301BA77" w:rsidR="001E3620" w:rsidRPr="00A46ACF" w:rsidRDefault="00B4410D" w:rsidP="00B44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 xml:space="preserve">Financial statements </w:t>
      </w:r>
      <w:r w:rsidR="00B31AB8" w:rsidRPr="00A46ACF">
        <w:rPr>
          <w:rFonts w:ascii="Times New Roman" w:hAnsi="Times New Roman" w:cs="Times New Roman"/>
          <w:sz w:val="24"/>
          <w:szCs w:val="24"/>
        </w:rPr>
        <w:t xml:space="preserve">and accounting records evidencing </w:t>
      </w:r>
      <w:r w:rsidR="007E55FF" w:rsidRPr="00A46ACF">
        <w:rPr>
          <w:rFonts w:ascii="Times New Roman" w:hAnsi="Times New Roman" w:cs="Times New Roman"/>
          <w:sz w:val="24"/>
          <w:szCs w:val="24"/>
        </w:rPr>
        <w:t xml:space="preserve">expenditures of </w:t>
      </w:r>
      <w:r w:rsidRPr="00A46ACF">
        <w:rPr>
          <w:rFonts w:ascii="Times New Roman" w:hAnsi="Times New Roman" w:cs="Times New Roman"/>
          <w:sz w:val="24"/>
          <w:szCs w:val="24"/>
        </w:rPr>
        <w:t xml:space="preserve">CSLFRF </w:t>
      </w:r>
      <w:r w:rsidR="001E3620" w:rsidRPr="00A46ACF">
        <w:rPr>
          <w:rFonts w:ascii="Times New Roman" w:hAnsi="Times New Roman" w:cs="Times New Roman"/>
          <w:sz w:val="24"/>
          <w:szCs w:val="24"/>
        </w:rPr>
        <w:t>for</w:t>
      </w:r>
      <w:r w:rsidR="00B31AB8" w:rsidRPr="00A46ACF">
        <w:rPr>
          <w:rFonts w:ascii="Times New Roman" w:hAnsi="Times New Roman" w:cs="Times New Roman"/>
          <w:sz w:val="24"/>
          <w:szCs w:val="24"/>
        </w:rPr>
        <w:t xml:space="preserve"> eligible projects, programs, or activities.</w:t>
      </w:r>
    </w:p>
    <w:p w14:paraId="245B6B8E" w14:textId="418BD46B" w:rsidR="007E55FF" w:rsidRPr="00A46ACF" w:rsidRDefault="007E55FF" w:rsidP="007E5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Documentation of rational to support a particular expenditure of CSLFRF (e.g., expenditure constitutes a general government service);</w:t>
      </w:r>
    </w:p>
    <w:p w14:paraId="067642E6" w14:textId="0B68F51B" w:rsidR="00B35059" w:rsidRPr="00A46ACF" w:rsidRDefault="001E3620" w:rsidP="00B44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Documentation of administrative costs</w:t>
      </w:r>
      <w:r w:rsidR="007E55FF" w:rsidRPr="00A46ACF">
        <w:rPr>
          <w:rFonts w:ascii="Times New Roman" w:hAnsi="Times New Roman" w:cs="Times New Roman"/>
          <w:sz w:val="24"/>
          <w:szCs w:val="24"/>
        </w:rPr>
        <w:t xml:space="preserve"> char</w:t>
      </w:r>
      <w:r w:rsidR="0080581E" w:rsidRPr="00A46ACF">
        <w:rPr>
          <w:rFonts w:ascii="Times New Roman" w:hAnsi="Times New Roman" w:cs="Times New Roman"/>
          <w:sz w:val="24"/>
          <w:szCs w:val="24"/>
        </w:rPr>
        <w:t>g</w:t>
      </w:r>
      <w:r w:rsidR="007E55FF" w:rsidRPr="00A46ACF">
        <w:rPr>
          <w:rFonts w:ascii="Times New Roman" w:hAnsi="Times New Roman" w:cs="Times New Roman"/>
          <w:sz w:val="24"/>
          <w:szCs w:val="24"/>
        </w:rPr>
        <w:t>ed to the ARP/CSLFRF award</w:t>
      </w:r>
      <w:r w:rsidRPr="00A46ACF">
        <w:rPr>
          <w:rFonts w:ascii="Times New Roman" w:hAnsi="Times New Roman" w:cs="Times New Roman"/>
          <w:sz w:val="24"/>
          <w:szCs w:val="24"/>
        </w:rPr>
        <w:t>;</w:t>
      </w:r>
      <w:r w:rsidR="00B4410D" w:rsidRPr="00A46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ABA55" w14:textId="2CC3945F" w:rsidR="00F14AB2" w:rsidRPr="00A46ACF" w:rsidRDefault="00B40CDD" w:rsidP="00EC7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Procu</w:t>
      </w:r>
      <w:r w:rsidR="00B35059" w:rsidRPr="00A46ACF">
        <w:rPr>
          <w:rFonts w:ascii="Times New Roman" w:hAnsi="Times New Roman" w:cs="Times New Roman"/>
          <w:sz w:val="24"/>
          <w:szCs w:val="24"/>
        </w:rPr>
        <w:t xml:space="preserve">rement </w:t>
      </w:r>
      <w:r w:rsidR="0076259B" w:rsidRPr="00A46ACF">
        <w:rPr>
          <w:rFonts w:ascii="Times New Roman" w:hAnsi="Times New Roman" w:cs="Times New Roman"/>
          <w:sz w:val="24"/>
          <w:szCs w:val="24"/>
        </w:rPr>
        <w:t>documents</w:t>
      </w:r>
      <w:r w:rsidR="00A21637" w:rsidRPr="00A46ACF">
        <w:rPr>
          <w:rFonts w:ascii="Times New Roman" w:hAnsi="Times New Roman" w:cs="Times New Roman"/>
          <w:sz w:val="24"/>
          <w:szCs w:val="24"/>
        </w:rPr>
        <w:t xml:space="preserve"> evidencing the</w:t>
      </w:r>
      <w:r w:rsidR="00F14AB2" w:rsidRPr="00A46ACF">
        <w:rPr>
          <w:rFonts w:ascii="Times New Roman" w:hAnsi="Times New Roman" w:cs="Times New Roman"/>
          <w:sz w:val="24"/>
          <w:szCs w:val="24"/>
        </w:rPr>
        <w:t xml:space="preserve"> </w:t>
      </w:r>
      <w:r w:rsidR="00A21637" w:rsidRPr="00A46ACF">
        <w:rPr>
          <w:rFonts w:ascii="Times New Roman" w:hAnsi="Times New Roman" w:cs="Times New Roman"/>
          <w:sz w:val="24"/>
          <w:szCs w:val="24"/>
        </w:rPr>
        <w:t>significant history o</w:t>
      </w:r>
      <w:r w:rsidR="00F14AB2" w:rsidRPr="00A46ACF">
        <w:rPr>
          <w:rFonts w:ascii="Times New Roman" w:hAnsi="Times New Roman" w:cs="Times New Roman"/>
          <w:sz w:val="24"/>
          <w:szCs w:val="24"/>
        </w:rPr>
        <w:t>f a</w:t>
      </w:r>
      <w:r w:rsidR="00A21637" w:rsidRPr="00A46ACF">
        <w:rPr>
          <w:rFonts w:ascii="Times New Roman" w:hAnsi="Times New Roman" w:cs="Times New Roman"/>
          <w:sz w:val="24"/>
          <w:szCs w:val="24"/>
        </w:rPr>
        <w:t xml:space="preserve"> procurement, including, at a minimum, the rationale for the method of procurement, selection of contract type, contractor selection or rejection, and the basis for </w:t>
      </w:r>
      <w:r w:rsidR="00F14AB2" w:rsidRPr="00A46ACF">
        <w:rPr>
          <w:rFonts w:ascii="Times New Roman" w:hAnsi="Times New Roman" w:cs="Times New Roman"/>
          <w:sz w:val="24"/>
          <w:szCs w:val="24"/>
        </w:rPr>
        <w:t>contract</w:t>
      </w:r>
      <w:r w:rsidR="00A21637" w:rsidRPr="00A46ACF">
        <w:rPr>
          <w:rFonts w:ascii="Times New Roman" w:hAnsi="Times New Roman" w:cs="Times New Roman"/>
          <w:sz w:val="24"/>
          <w:szCs w:val="24"/>
        </w:rPr>
        <w:t xml:space="preserve"> cost or price</w:t>
      </w:r>
      <w:r w:rsidR="001E3620" w:rsidRPr="00A46ACF">
        <w:rPr>
          <w:rFonts w:ascii="Times New Roman" w:hAnsi="Times New Roman" w:cs="Times New Roman"/>
          <w:sz w:val="24"/>
          <w:szCs w:val="24"/>
        </w:rPr>
        <w:t>;</w:t>
      </w:r>
    </w:p>
    <w:p w14:paraId="2BCB1D51" w14:textId="4BE0667E" w:rsidR="00B00C7D" w:rsidRPr="00A46ACF" w:rsidRDefault="00B35059" w:rsidP="00EC7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S</w:t>
      </w:r>
      <w:r w:rsidR="00202EE7" w:rsidRPr="00A46ACF">
        <w:rPr>
          <w:rFonts w:ascii="Times New Roman" w:hAnsi="Times New Roman" w:cs="Times New Roman"/>
          <w:sz w:val="24"/>
          <w:szCs w:val="24"/>
        </w:rPr>
        <w:t>ubaward agreement</w:t>
      </w:r>
      <w:r w:rsidR="0076259B" w:rsidRPr="00A46ACF">
        <w:rPr>
          <w:rFonts w:ascii="Times New Roman" w:hAnsi="Times New Roman" w:cs="Times New Roman"/>
          <w:sz w:val="24"/>
          <w:szCs w:val="24"/>
        </w:rPr>
        <w:t>s</w:t>
      </w:r>
      <w:r w:rsidR="0080581E" w:rsidRPr="00A46ACF">
        <w:rPr>
          <w:rFonts w:ascii="Times New Roman" w:hAnsi="Times New Roman" w:cs="Times New Roman"/>
          <w:sz w:val="24"/>
          <w:szCs w:val="24"/>
        </w:rPr>
        <w:t xml:space="preserve"> and documentation of subrecipient monitoring</w:t>
      </w:r>
      <w:r w:rsidR="0076259B" w:rsidRPr="00A46ACF">
        <w:rPr>
          <w:rFonts w:ascii="Times New Roman" w:hAnsi="Times New Roman" w:cs="Times New Roman"/>
          <w:sz w:val="24"/>
          <w:szCs w:val="24"/>
        </w:rPr>
        <w:t>;</w:t>
      </w:r>
    </w:p>
    <w:p w14:paraId="2104DAF2" w14:textId="6898CFA2" w:rsidR="00B35059" w:rsidRPr="00A46ACF" w:rsidRDefault="0080581E" w:rsidP="00EC7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Document</w:t>
      </w:r>
      <w:r w:rsidR="00A46ACF">
        <w:rPr>
          <w:rFonts w:ascii="Times New Roman" w:hAnsi="Times New Roman" w:cs="Times New Roman"/>
          <w:sz w:val="24"/>
          <w:szCs w:val="24"/>
        </w:rPr>
        <w:t>ation evidencing</w:t>
      </w:r>
      <w:r w:rsidR="00B00C7D" w:rsidRPr="00A46ACF">
        <w:rPr>
          <w:rFonts w:ascii="Times New Roman" w:hAnsi="Times New Roman" w:cs="Times New Roman"/>
          <w:sz w:val="24"/>
          <w:szCs w:val="24"/>
        </w:rPr>
        <w:t xml:space="preserve"> compliance with the Uniform Guidance property management standards</w:t>
      </w:r>
      <w:r w:rsidR="00A553A9" w:rsidRPr="00A46ACF">
        <w:rPr>
          <w:rFonts w:ascii="Times New Roman" w:hAnsi="Times New Roman" w:cs="Times New Roman"/>
          <w:sz w:val="24"/>
          <w:szCs w:val="24"/>
        </w:rPr>
        <w:t xml:space="preserve"> set forth in</w:t>
      </w:r>
      <w:r w:rsidRPr="00A46ACF">
        <w:rPr>
          <w:rFonts w:ascii="Times New Roman" w:hAnsi="Times New Roman" w:cs="Times New Roman"/>
          <w:sz w:val="24"/>
          <w:szCs w:val="24"/>
        </w:rPr>
        <w:t xml:space="preserve"> 2 C.F.R.</w:t>
      </w:r>
      <w:r w:rsidR="00A553A9" w:rsidRPr="00A46ACF">
        <w:rPr>
          <w:rFonts w:ascii="Times New Roman" w:hAnsi="Times New Roman" w:cs="Times New Roman"/>
          <w:sz w:val="24"/>
          <w:szCs w:val="24"/>
        </w:rPr>
        <w:t xml:space="preserve"> §§ </w:t>
      </w:r>
      <w:r w:rsidR="00CE01E2" w:rsidRPr="00CE01E2">
        <w:rPr>
          <w:rFonts w:ascii="Times New Roman" w:hAnsi="Times New Roman" w:cs="Times New Roman"/>
          <w:sz w:val="24"/>
          <w:szCs w:val="24"/>
        </w:rPr>
        <w:t>200.310-316 and 200.329</w:t>
      </w:r>
      <w:r w:rsidR="00A553A9" w:rsidRPr="00A46ACF">
        <w:rPr>
          <w:rFonts w:ascii="Times New Roman" w:hAnsi="Times New Roman" w:cs="Times New Roman"/>
          <w:sz w:val="24"/>
          <w:szCs w:val="24"/>
        </w:rPr>
        <w:t>;</w:t>
      </w:r>
      <w:r w:rsidR="00AE24A6" w:rsidRPr="00A46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164C3" w14:textId="67A2D37B" w:rsidR="001E3620" w:rsidRPr="00A46ACF" w:rsidRDefault="00B35059" w:rsidP="00EC7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P</w:t>
      </w:r>
      <w:r w:rsidR="00202EE7" w:rsidRPr="00A46ACF">
        <w:rPr>
          <w:rFonts w:ascii="Times New Roman" w:hAnsi="Times New Roman" w:cs="Times New Roman"/>
          <w:sz w:val="24"/>
          <w:szCs w:val="24"/>
        </w:rPr>
        <w:t>ersonnel and payroll records</w:t>
      </w:r>
      <w:r w:rsidR="001E3620" w:rsidRPr="00A46ACF">
        <w:rPr>
          <w:rFonts w:ascii="Times New Roman" w:hAnsi="Times New Roman" w:cs="Times New Roman"/>
          <w:sz w:val="24"/>
          <w:szCs w:val="24"/>
        </w:rPr>
        <w:t xml:space="preserve"> for full-time and part-time employees compensated with CSLFRF,</w:t>
      </w:r>
      <w:r w:rsidR="00202EE7" w:rsidRPr="00A46ACF">
        <w:rPr>
          <w:rFonts w:ascii="Times New Roman" w:hAnsi="Times New Roman" w:cs="Times New Roman"/>
          <w:sz w:val="24"/>
          <w:szCs w:val="24"/>
        </w:rPr>
        <w:t xml:space="preserve"> including time and effort reports</w:t>
      </w:r>
      <w:r w:rsidR="0076259B" w:rsidRPr="00A46ACF">
        <w:rPr>
          <w:rFonts w:ascii="Times New Roman" w:hAnsi="Times New Roman" w:cs="Times New Roman"/>
          <w:sz w:val="24"/>
          <w:szCs w:val="24"/>
        </w:rPr>
        <w:t>;</w:t>
      </w:r>
      <w:r w:rsidR="00AE24A6" w:rsidRPr="00A46ACF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B4A2C18" w14:textId="34CEDAEF" w:rsidR="00B31AB8" w:rsidRPr="00A46ACF" w:rsidRDefault="0044465F" w:rsidP="007E4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hAnsi="Times New Roman" w:cs="Times New Roman"/>
          <w:sz w:val="24"/>
          <w:szCs w:val="24"/>
        </w:rPr>
        <w:t>Indirect cost rate proposals</w:t>
      </w:r>
    </w:p>
    <w:p w14:paraId="06127276" w14:textId="3D2DB798" w:rsidR="00987A7B" w:rsidRPr="00A46ACF" w:rsidRDefault="00987A7B" w:rsidP="00987A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A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Storag</w:t>
      </w:r>
      <w:r w:rsidR="0060695B" w:rsidRPr="00A46A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e</w:t>
      </w:r>
      <w:r w:rsidR="0060695B" w:rsidRPr="00A46A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="0060695B" w:rsidRPr="00A46ACF">
        <w:rPr>
          <w:rFonts w:ascii="Times New Roman" w:eastAsia="Times New Roman" w:hAnsi="Times New Roman" w:cs="Times New Roman"/>
          <w:sz w:val="24"/>
          <w:szCs w:val="24"/>
        </w:rPr>
        <w:t xml:space="preserve"> [L</w:t>
      </w:r>
      <w:r w:rsidRPr="00A46ACF">
        <w:rPr>
          <w:rFonts w:ascii="Times New Roman" w:eastAsia="Times New Roman" w:hAnsi="Times New Roman" w:cs="Times New Roman"/>
          <w:sz w:val="24"/>
          <w:szCs w:val="24"/>
        </w:rPr>
        <w:t xml:space="preserve">OCAL GOVERNMENT]’s records must be stored in a safe, secure, and accessible manner. </w:t>
      </w:r>
      <w:r w:rsidRPr="00A46ACF">
        <w:rPr>
          <w:rFonts w:ascii="Times New Roman" w:hAnsi="Times New Roman" w:cs="Times New Roman"/>
          <w:sz w:val="24"/>
          <w:szCs w:val="24"/>
        </w:rPr>
        <w:t>Wherever practicable, such records should be collected, transmitted, and stored in open and machine-readable formats.</w:t>
      </w:r>
    </w:p>
    <w:p w14:paraId="7EB1CD00" w14:textId="77777777" w:rsidR="00987A7B" w:rsidRPr="00A46ACF" w:rsidRDefault="00987A7B" w:rsidP="00987A7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B408" w14:textId="75E2A6C5" w:rsidR="00406022" w:rsidRPr="00A46ACF" w:rsidRDefault="00AE24A6" w:rsidP="007E46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ACF">
        <w:rPr>
          <w:rStyle w:val="counderline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Departmental Responsibilities</w:t>
      </w:r>
      <w:r w:rsidR="0060695B" w:rsidRPr="00A46ACF">
        <w:rPr>
          <w:rStyle w:val="counderlin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A46ACF">
        <w:rPr>
          <w:rStyle w:val="counder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Any department</w:t>
      </w:r>
      <w:r w:rsidR="0080581E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unit of the [LOCAL GOVERNMENT]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, and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its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656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employees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who are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responsible for creating or maintaining the covered documents in this policy shall</w:t>
      </w:r>
      <w:r w:rsidR="0060695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comply with the </w:t>
      </w:r>
      <w:r w:rsidR="00DB26FE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terms of this 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policy</w:t>
      </w:r>
      <w:r w:rsidR="00E70656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Failure to do so may subject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DB26FE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LOCAL GOVERNEMNT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civil 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and/or criminal liability. 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Any employee who fails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comply with </w:t>
      </w:r>
      <w:r w:rsidR="00E67963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record retention requirements set forth herein may be subject to</w:t>
      </w:r>
      <w:r w:rsidR="00BD1D0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disciplinary sanctions, including suspension or termination.</w:t>
      </w:r>
    </w:p>
    <w:p w14:paraId="45A7F204" w14:textId="1A3E8CD9" w:rsidR="00BD1D0B" w:rsidRPr="00A46ACF" w:rsidRDefault="00BD1D0B" w:rsidP="007E46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D0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553A9" w:rsidRPr="00A46ACF">
        <w:rPr>
          <w:rFonts w:ascii="Times New Roman" w:eastAsia="Times New Roman" w:hAnsi="Times New Roman" w:cs="Times New Roman"/>
          <w:sz w:val="24"/>
          <w:szCs w:val="24"/>
        </w:rPr>
        <w:t xml:space="preserve">[INSERT PERSON OR POSITION] </w:t>
      </w:r>
      <w:r w:rsidRPr="00BD1D0B">
        <w:rPr>
          <w:rFonts w:ascii="Times New Roman" w:eastAsia="Times New Roman" w:hAnsi="Times New Roman" w:cs="Times New Roman"/>
          <w:sz w:val="24"/>
          <w:szCs w:val="24"/>
        </w:rPr>
        <w:t>is responsible for identifying th</w:t>
      </w:r>
      <w:r w:rsidR="00DB26FE" w:rsidRPr="00A46ACF">
        <w:rPr>
          <w:rFonts w:ascii="Times New Roman" w:eastAsia="Times New Roman" w:hAnsi="Times New Roman" w:cs="Times New Roman"/>
          <w:sz w:val="24"/>
          <w:szCs w:val="24"/>
        </w:rPr>
        <w:t xml:space="preserve">e documents </w:t>
      </w:r>
      <w:r w:rsidRPr="00BD1D0B">
        <w:rPr>
          <w:rFonts w:ascii="Times New Roman" w:eastAsia="Times New Roman" w:hAnsi="Times New Roman" w:cs="Times New Roman"/>
          <w:sz w:val="24"/>
          <w:szCs w:val="24"/>
        </w:rPr>
        <w:t>that [</w:t>
      </w:r>
      <w:r w:rsidR="00A553A9" w:rsidRPr="00A46ACF">
        <w:rPr>
          <w:rFonts w:ascii="Times New Roman" w:eastAsia="Times New Roman" w:hAnsi="Times New Roman" w:cs="Times New Roman"/>
          <w:sz w:val="24"/>
          <w:szCs w:val="24"/>
        </w:rPr>
        <w:t>LOCAL GOVERNME</w:t>
      </w:r>
      <w:r w:rsidR="00DB26FE" w:rsidRPr="00A46AC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D1D0B">
        <w:rPr>
          <w:rFonts w:ascii="Times New Roman" w:eastAsia="Times New Roman" w:hAnsi="Times New Roman" w:cs="Times New Roman"/>
          <w:sz w:val="24"/>
          <w:szCs w:val="24"/>
        </w:rPr>
        <w:t>] must or should retain</w:t>
      </w:r>
      <w:r w:rsidR="00A553A9" w:rsidRPr="00A46AC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BD1D0B">
        <w:rPr>
          <w:rFonts w:ascii="Times New Roman" w:eastAsia="Times New Roman" w:hAnsi="Times New Roman" w:cs="Times New Roman"/>
          <w:sz w:val="24"/>
          <w:szCs w:val="24"/>
        </w:rPr>
        <w:t xml:space="preserve"> arrange for the proper storage and retrieval of records</w:t>
      </w:r>
      <w:r w:rsidR="00DB26FE" w:rsidRPr="00A46A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26FE" w:rsidRPr="00A46ACF">
        <w:rPr>
          <w:rFonts w:ascii="Times New Roman" w:hAnsi="Times New Roman" w:cs="Times New Roman"/>
          <w:sz w:val="24"/>
          <w:szCs w:val="24"/>
        </w:rPr>
        <w:t xml:space="preserve">[INSERT PERSON OR POSITION] shall also ensure that </w:t>
      </w:r>
      <w:r w:rsidR="00E67963" w:rsidRPr="00A46ACF">
        <w:rPr>
          <w:rFonts w:ascii="Times New Roman" w:hAnsi="Times New Roman" w:cs="Times New Roman"/>
          <w:sz w:val="24"/>
          <w:szCs w:val="24"/>
        </w:rPr>
        <w:t xml:space="preserve">all </w:t>
      </w:r>
      <w:r w:rsidR="00DB26FE" w:rsidRPr="00A46ACF">
        <w:rPr>
          <w:rFonts w:ascii="Times New Roman" w:hAnsi="Times New Roman" w:cs="Times New Roman"/>
          <w:sz w:val="24"/>
          <w:szCs w:val="24"/>
        </w:rPr>
        <w:t>personnel</w:t>
      </w:r>
      <w:r w:rsidR="00E67963" w:rsidRPr="00A46ACF">
        <w:rPr>
          <w:rFonts w:ascii="Times New Roman" w:hAnsi="Times New Roman" w:cs="Times New Roman"/>
          <w:sz w:val="24"/>
          <w:szCs w:val="24"/>
        </w:rPr>
        <w:t xml:space="preserve"> subject to the terms of this policy are</w:t>
      </w:r>
      <w:r w:rsidR="00DB26FE" w:rsidRPr="00A46ACF">
        <w:rPr>
          <w:rFonts w:ascii="Times New Roman" w:hAnsi="Times New Roman" w:cs="Times New Roman"/>
          <w:sz w:val="24"/>
          <w:szCs w:val="24"/>
        </w:rPr>
        <w:t xml:space="preserve"> aware of the </w:t>
      </w:r>
      <w:r w:rsidR="00E67963" w:rsidRPr="00A46ACF">
        <w:rPr>
          <w:rFonts w:ascii="Times New Roman" w:hAnsi="Times New Roman" w:cs="Times New Roman"/>
          <w:sz w:val="24"/>
          <w:szCs w:val="24"/>
        </w:rPr>
        <w:t>record retention requirements</w:t>
      </w:r>
      <w:r w:rsidR="00C12F8D" w:rsidRPr="00A46ACF">
        <w:rPr>
          <w:rFonts w:ascii="Times New Roman" w:hAnsi="Times New Roman" w:cs="Times New Roman"/>
          <w:sz w:val="24"/>
          <w:szCs w:val="24"/>
        </w:rPr>
        <w:t xml:space="preserve"> set forth herein</w:t>
      </w:r>
      <w:r w:rsidR="00DB26FE" w:rsidRPr="00A46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16CC7" w14:textId="018B72F8" w:rsidR="00BD1D0B" w:rsidRPr="00BD1D0B" w:rsidRDefault="00BD1D0B" w:rsidP="006069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6ACF">
        <w:rPr>
          <w:rStyle w:val="counderline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Reporting Policy Violations</w:t>
      </w:r>
      <w:r w:rsidR="003A6BFF" w:rsidRPr="00A46ACF">
        <w:rPr>
          <w:rStyle w:val="counder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3A6BFF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LOCAL GOVERNMENT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is committed to enforcing this policy as it applies to all forms of records. 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employee that suspects the terms of this policy have been violated shall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report the incident immediately to 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that employee’s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supervisor. If 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an employee is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comfortable bringing the matter up with 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the supervisor, the employee may bring the matter to the attention of the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987A7B" w:rsidRPr="00A46ACF">
        <w:rPr>
          <w:rFonts w:ascii="Times New Roman" w:eastAsia="Times New Roman" w:hAnsi="Times New Roman" w:cs="Times New Roman"/>
          <w:sz w:val="24"/>
          <w:szCs w:val="24"/>
        </w:rPr>
        <w:t>INSERT PERSON OR POSITION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  <w:r w:rsidR="00C12F8D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987A7B"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LOCAL GOVERNMENT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prohibits, any form of discipline, reprisal, intimidation, or retaliation for 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reporting incidents of inappropriate conduct of any kind, pursuing any record destruction claim, or cooperating in related investigations.</w:t>
      </w:r>
    </w:p>
    <w:p w14:paraId="3C66C31E" w14:textId="77777777" w:rsidR="00E70656" w:rsidRPr="00BD1D0B" w:rsidRDefault="00E70656" w:rsidP="00BD1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F50F9A" w14:textId="24216410" w:rsidR="00BD1D0B" w:rsidRPr="00A46ACF" w:rsidRDefault="00BD1D0B" w:rsidP="007E461F">
      <w:pPr>
        <w:rPr>
          <w:rFonts w:ascii="Times New Roman" w:hAnsi="Times New Roman" w:cs="Times New Roman"/>
          <w:sz w:val="24"/>
          <w:szCs w:val="24"/>
        </w:rPr>
      </w:pPr>
      <w:r w:rsidRPr="00A46ACF">
        <w:rPr>
          <w:rStyle w:val="counderline"/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Questions About the Policy</w:t>
      </w:r>
      <w:r w:rsidR="003A6BFF" w:rsidRPr="00A46ACF">
        <w:rPr>
          <w:rStyle w:val="counderlin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6ACF">
        <w:rPr>
          <w:rFonts w:ascii="Times New Roman" w:hAnsi="Times New Roman" w:cs="Times New Roman"/>
          <w:sz w:val="24"/>
          <w:szCs w:val="24"/>
          <w:shd w:val="clear" w:color="auto" w:fill="FFFFFF"/>
        </w:rPr>
        <w:t> Any questions about this policy should be referred to [NAME] [(PHONE NUMBER; EMAIL ADDRESS)], who is in charge of administering, enforcing, and updating this policy.</w:t>
      </w:r>
    </w:p>
    <w:sectPr w:rsidR="00BD1D0B" w:rsidRPr="00A4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F88"/>
    <w:multiLevelType w:val="hybridMultilevel"/>
    <w:tmpl w:val="4C00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025"/>
    <w:multiLevelType w:val="hybridMultilevel"/>
    <w:tmpl w:val="D99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32D"/>
    <w:multiLevelType w:val="hybridMultilevel"/>
    <w:tmpl w:val="B40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CDF"/>
    <w:multiLevelType w:val="hybridMultilevel"/>
    <w:tmpl w:val="34AE62C4"/>
    <w:lvl w:ilvl="0" w:tplc="66E2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4E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A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05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8B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0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C3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4A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A7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1F"/>
    <w:rsid w:val="000B006F"/>
    <w:rsid w:val="0011265A"/>
    <w:rsid w:val="001C2CA5"/>
    <w:rsid w:val="001E3620"/>
    <w:rsid w:val="00202EE7"/>
    <w:rsid w:val="00214A55"/>
    <w:rsid w:val="00285C15"/>
    <w:rsid w:val="00287D32"/>
    <w:rsid w:val="00360550"/>
    <w:rsid w:val="0036157C"/>
    <w:rsid w:val="00363C2B"/>
    <w:rsid w:val="003A6BFF"/>
    <w:rsid w:val="00406022"/>
    <w:rsid w:val="0044465F"/>
    <w:rsid w:val="00460C8B"/>
    <w:rsid w:val="004E03E2"/>
    <w:rsid w:val="00501B6F"/>
    <w:rsid w:val="00517C49"/>
    <w:rsid w:val="005C4B8D"/>
    <w:rsid w:val="005F44C6"/>
    <w:rsid w:val="0060695B"/>
    <w:rsid w:val="006A792C"/>
    <w:rsid w:val="006C0593"/>
    <w:rsid w:val="0076259B"/>
    <w:rsid w:val="007D3B66"/>
    <w:rsid w:val="007E461F"/>
    <w:rsid w:val="007E55FF"/>
    <w:rsid w:val="0080581E"/>
    <w:rsid w:val="00941078"/>
    <w:rsid w:val="009451D1"/>
    <w:rsid w:val="00963F31"/>
    <w:rsid w:val="009645BE"/>
    <w:rsid w:val="00970437"/>
    <w:rsid w:val="00973FFA"/>
    <w:rsid w:val="00987A7B"/>
    <w:rsid w:val="00A21637"/>
    <w:rsid w:val="00A46ACF"/>
    <w:rsid w:val="00A553A9"/>
    <w:rsid w:val="00A77989"/>
    <w:rsid w:val="00A83252"/>
    <w:rsid w:val="00AE24A6"/>
    <w:rsid w:val="00B00C7D"/>
    <w:rsid w:val="00B311A0"/>
    <w:rsid w:val="00B31AB8"/>
    <w:rsid w:val="00B341E8"/>
    <w:rsid w:val="00B35059"/>
    <w:rsid w:val="00B40CDD"/>
    <w:rsid w:val="00B4410D"/>
    <w:rsid w:val="00B4560F"/>
    <w:rsid w:val="00B677F8"/>
    <w:rsid w:val="00BA2E9E"/>
    <w:rsid w:val="00BA6475"/>
    <w:rsid w:val="00BD1D0B"/>
    <w:rsid w:val="00BD3CC3"/>
    <w:rsid w:val="00C12F8D"/>
    <w:rsid w:val="00C1375E"/>
    <w:rsid w:val="00C1405E"/>
    <w:rsid w:val="00CA5A2D"/>
    <w:rsid w:val="00CB2486"/>
    <w:rsid w:val="00CE01E2"/>
    <w:rsid w:val="00DB26FE"/>
    <w:rsid w:val="00DD309B"/>
    <w:rsid w:val="00DE752C"/>
    <w:rsid w:val="00E32262"/>
    <w:rsid w:val="00E67963"/>
    <w:rsid w:val="00E70656"/>
    <w:rsid w:val="00E87849"/>
    <w:rsid w:val="00EC7E47"/>
    <w:rsid w:val="00EF6F55"/>
    <w:rsid w:val="00F14AB2"/>
    <w:rsid w:val="00F23117"/>
    <w:rsid w:val="00F27665"/>
    <w:rsid w:val="00F77553"/>
    <w:rsid w:val="00F8782D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63AF"/>
  <w15:chartTrackingRefBased/>
  <w15:docId w15:val="{9E66270E-2BAD-4D98-9DF4-DEC1EB25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9E"/>
    <w:pPr>
      <w:ind w:left="720"/>
      <w:contextualSpacing/>
    </w:pPr>
  </w:style>
  <w:style w:type="character" w:customStyle="1" w:styleId="normaltextrun">
    <w:name w:val="normaltextrun"/>
    <w:basedOn w:val="DefaultParagraphFont"/>
    <w:rsid w:val="00285C15"/>
  </w:style>
  <w:style w:type="character" w:customStyle="1" w:styleId="counderline">
    <w:name w:val="co_underline"/>
    <w:basedOn w:val="DefaultParagraphFont"/>
    <w:rsid w:val="00BD1D0B"/>
  </w:style>
  <w:style w:type="character" w:customStyle="1" w:styleId="cosearchterm">
    <w:name w:val="co_searchterm"/>
    <w:basedOn w:val="DefaultParagraphFont"/>
    <w:rsid w:val="00BD1D0B"/>
  </w:style>
  <w:style w:type="character" w:styleId="Hyperlink">
    <w:name w:val="Hyperlink"/>
    <w:basedOn w:val="DefaultParagraphFont"/>
    <w:uiPriority w:val="99"/>
    <w:unhideWhenUsed/>
    <w:rsid w:val="00941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treasury.gov/system/files/136/SLFRF-Compliance-and-Reporting-Guidance.pdf" TargetMode="External"/><Relationship Id="rId5" Type="http://schemas.openxmlformats.org/officeDocument/2006/relationships/hyperlink" Target="https://home.treasury.gov/system/files/136/NEU_Award_Terms_and_Condi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Badgett, Rebecca</dc:creator>
  <cp:keywords/>
  <dc:description/>
  <cp:lastModifiedBy>Badgett, Rebecca</cp:lastModifiedBy>
  <cp:revision>3</cp:revision>
  <dcterms:created xsi:type="dcterms:W3CDTF">2022-02-25T16:44:00Z</dcterms:created>
  <dcterms:modified xsi:type="dcterms:W3CDTF">2022-03-15T16:12:00Z</dcterms:modified>
</cp:coreProperties>
</file>